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g" ContentType="image/jp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0" w:after="0" w:line="359" w:lineRule="exact"/>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预期用途</w:t>
      </w:r>
      <w:r>
        <w:rPr>
          <w:rFonts w:ascii="Arial Unicode MS" w:hAnsi="Arial Unicode MS" w:cs="Arial Unicode MS" w:eastAsia="Arial Unicode MS"/>
          <w:spacing w:val="0"/>
          <w:w w:val="100"/>
          <w:position w:val="0"/>
          <w:sz w:val="22"/>
          <w:szCs w:val="22"/>
        </w:rPr>
      </w:r>
    </w:p>
    <w:p>
      <w:pPr>
        <w:spacing w:before="67" w:after="0" w:line="185" w:lineRule="auto"/>
        <w:ind w:right="6601"/>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专门设计用于近海船舶。</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用于新造船。</w:t>
      </w:r>
    </w:p>
    <w:p>
      <w:pPr>
        <w:spacing w:line="185" w:lineRule="auto" w:after="0"/>
        <w:jc w:val="left"/>
        <w:rPr>
          <w:rFonts w:ascii="Arial Unicode MS" w:hAnsi="Arial Unicode MS" w:cs="Arial Unicode MS" w:eastAsia="Arial Unicode MS"/>
          <w:sz w:val="16"/>
          <w:szCs w:val="16"/>
        </w:rPr>
        <w:sectPr>
          <w:headerReference w:type="default" r:id="rId5"/>
          <w:footerReference w:type="default" r:id="rId6"/>
          <w:type w:val="continuous"/>
          <w:pgSz w:w="11900" w:h="16820"/>
          <w:pgMar w:header="299" w:footer="1582" w:top="1680" w:bottom="1780" w:left="620" w:right="560"/>
          <w:pgNumType w:start="1"/>
          <w:cols w:num="2" w:equalWidth="0">
            <w:col w:w="1018" w:space="1279"/>
            <w:col w:w="8423"/>
          </w:cols>
        </w:sectPr>
      </w:pPr>
    </w:p>
    <w:p>
      <w:pPr>
        <w:spacing w:before="12" w:after="0" w:line="220" w:lineRule="exact"/>
        <w:jc w:val="left"/>
        <w:rPr>
          <w:sz w:val="22"/>
          <w:szCs w:val="22"/>
        </w:rPr>
      </w:pPr>
      <w:r>
        <w:rPr>
          <w:sz w:val="22"/>
          <w:szCs w:val="22"/>
        </w:rPr>
      </w:r>
    </w:p>
    <w:p>
      <w:pPr>
        <w:spacing w:line="220" w:lineRule="exact" w:after="0"/>
        <w:jc w:val="left"/>
        <w:rPr>
          <w:sz w:val="22"/>
          <w:szCs w:val="22"/>
        </w:rPr>
        <w:sectPr>
          <w:type w:val="continuous"/>
          <w:pgSz w:w="11900" w:h="16820"/>
          <w:pgMar w:top="1680" w:bottom="1780" w:left="620" w:right="560"/>
        </w:sectPr>
      </w:pPr>
    </w:p>
    <w:p>
      <w:pPr>
        <w:tabs>
          <w:tab w:pos="2280" w:val="left"/>
        </w:tabs>
        <w:spacing w:before="0" w:after="0" w:line="299" w:lineRule="exact"/>
        <w:ind w:left="137" w:right="-73"/>
        <w:jc w:val="left"/>
        <w:rPr>
          <w:rFonts w:ascii="Arial Unicode MS" w:hAnsi="Arial Unicode MS" w:cs="Arial Unicode MS" w:eastAsia="Arial Unicode MS"/>
          <w:sz w:val="22"/>
          <w:szCs w:val="22"/>
        </w:rPr>
      </w:pPr>
      <w:r>
        <w:rPr/>
        <w:pict>
          <v:group style="position:absolute;margin-left:145.850006pt;margin-top:-3.757876pt;width:414pt;height:.1pt;mso-position-horizontal-relative:page;mso-position-vertical-relative:paragraph;z-index:-254" coordorigin="2917,-75" coordsize="8280,2">
            <v:shape style="position:absolute;left:2917;top:-75;width:8280;height:2" coordorigin="2917,-75" coordsize="8280,0" path="m2917,-75l11197,-75e" filled="f" stroked="t" strokeweight="1.5pt" strokecolor="#000000">
              <v:path arrowok="t"/>
            </v:shape>
            <w10:wrap type="none"/>
          </v:group>
        </w:pict>
      </w:r>
      <w:r>
        <w:rPr>
          <w:rFonts w:ascii="Arial Unicode MS" w:hAnsi="Arial Unicode MS" w:cs="Arial Unicode MS" w:eastAsia="Arial Unicode MS"/>
          <w:spacing w:val="0"/>
          <w:w w:val="100"/>
          <w:sz w:val="22"/>
          <w:szCs w:val="22"/>
        </w:rPr>
        <w:t>产品信息</w:t>
        <w:tab/>
      </w:r>
      <w:r>
        <w:rPr>
          <w:rFonts w:ascii="Arial Unicode MS" w:hAnsi="Arial Unicode MS" w:cs="Arial Unicode MS" w:eastAsia="Arial Unicode MS"/>
          <w:spacing w:val="0"/>
          <w:w w:val="100"/>
          <w:sz w:val="22"/>
          <w:szCs w:val="22"/>
        </w:rPr>
        <w:t>颜色</w:t>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BEA363-深褐色,</w:t>
      </w:r>
      <w:r>
        <w:rPr>
          <w:rFonts w:ascii="Arial Unicode MS" w:hAnsi="Arial Unicode MS" w:cs="Arial Unicode MS" w:eastAsia="Arial Unicode MS"/>
          <w:spacing w:val="-12"/>
          <w:w w:val="100"/>
          <w:sz w:val="16"/>
          <w:szCs w:val="16"/>
        </w:rPr>
        <w:t> </w:t>
      </w:r>
      <w:r>
        <w:rPr>
          <w:rFonts w:ascii="Arial Unicode MS" w:hAnsi="Arial Unicode MS" w:cs="Arial Unicode MS" w:eastAsia="Arial Unicode MS"/>
          <w:spacing w:val="0"/>
          <w:w w:val="100"/>
          <w:sz w:val="16"/>
          <w:szCs w:val="16"/>
        </w:rPr>
        <w:t>BEA364-深红色,</w:t>
      </w:r>
      <w:r>
        <w:rPr>
          <w:rFonts w:ascii="Arial Unicode MS" w:hAnsi="Arial Unicode MS" w:cs="Arial Unicode MS" w:eastAsia="Arial Unicode MS"/>
          <w:spacing w:val="-12"/>
          <w:w w:val="100"/>
          <w:sz w:val="16"/>
          <w:szCs w:val="16"/>
        </w:rPr>
        <w:t> </w:t>
      </w:r>
      <w:r>
        <w:rPr>
          <w:rFonts w:ascii="Arial Unicode MS" w:hAnsi="Arial Unicode MS" w:cs="Arial Unicode MS" w:eastAsia="Arial Unicode MS"/>
          <w:spacing w:val="0"/>
          <w:w w:val="100"/>
          <w:sz w:val="16"/>
          <w:szCs w:val="16"/>
        </w:rPr>
        <w:t>BEA365-中褐色,</w:t>
      </w:r>
      <w:r>
        <w:rPr>
          <w:rFonts w:ascii="Arial Unicode MS" w:hAnsi="Arial Unicode MS" w:cs="Arial Unicode MS" w:eastAsia="Arial Unicode MS"/>
          <w:spacing w:val="-12"/>
          <w:w w:val="100"/>
          <w:sz w:val="16"/>
          <w:szCs w:val="16"/>
        </w:rPr>
        <w:t> </w:t>
      </w:r>
      <w:r>
        <w:rPr>
          <w:rFonts w:ascii="Arial Unicode MS" w:hAnsi="Arial Unicode MS" w:cs="Arial Unicode MS" w:eastAsia="Arial Unicode MS"/>
          <w:spacing w:val="0"/>
          <w:w w:val="100"/>
          <w:sz w:val="16"/>
          <w:szCs w:val="16"/>
        </w:rPr>
        <w:t>BEA373-深褐色,</w:t>
      </w:r>
      <w:r>
        <w:rPr>
          <w:rFonts w:ascii="Arial Unicode MS" w:hAnsi="Arial Unicode MS" w:cs="Arial Unicode MS" w:eastAsia="Arial Unicode MS"/>
          <w:spacing w:val="-12"/>
          <w:w w:val="100"/>
          <w:sz w:val="16"/>
          <w:szCs w:val="16"/>
        </w:rPr>
        <w:t> </w:t>
      </w:r>
      <w:r>
        <w:rPr>
          <w:rFonts w:ascii="Arial Unicode MS" w:hAnsi="Arial Unicode MS" w:cs="Arial Unicode MS" w:eastAsia="Arial Unicode MS"/>
          <w:spacing w:val="0"/>
          <w:w w:val="100"/>
          <w:sz w:val="16"/>
          <w:szCs w:val="16"/>
        </w:rPr>
        <w:t>BEA374</w:t>
      </w:r>
      <w:r>
        <w:rPr>
          <w:rFonts w:ascii="Arial Unicode MS" w:hAnsi="Arial Unicode MS" w:cs="Arial Unicode MS" w:eastAsia="Arial Unicode MS"/>
          <w:spacing w:val="0"/>
          <w:w w:val="100"/>
          <w:sz w:val="16"/>
          <w:szCs w:val="16"/>
        </w:rPr>
      </w:r>
    </w:p>
    <w:p>
      <w:pPr>
        <w:spacing w:before="0" w:after="0" w:line="214"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-深红色</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（注：BEA373</w:t>
      </w:r>
      <w:r>
        <w:rPr>
          <w:rFonts w:ascii="Arial Unicode MS" w:hAnsi="Arial Unicode MS" w:cs="Arial Unicode MS" w:eastAsia="Arial Unicode MS"/>
          <w:spacing w:val="-11"/>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深褐色，BEA374</w:t>
      </w:r>
      <w:r>
        <w:rPr>
          <w:rFonts w:ascii="Arial Unicode MS" w:hAnsi="Arial Unicode MS" w:cs="Arial Unicode MS" w:eastAsia="Arial Unicode MS"/>
          <w:spacing w:val="-12"/>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深红色仅在中国和欧洲的特定地</w:t>
      </w:r>
    </w:p>
    <w:p>
      <w:pPr>
        <w:spacing w:before="0" w:after="0" w:line="203"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0"/>
          <w:sz w:val="16"/>
          <w:szCs w:val="16"/>
        </w:rPr>
        <w:t>区可以买到</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见“全球供应情况”一节）</w:t>
      </w:r>
      <w:r>
        <w:rPr>
          <w:rFonts w:ascii="Arial Unicode MS" w:hAnsi="Arial Unicode MS" w:cs="Arial Unicode MS" w:eastAsia="Arial Unicode MS"/>
          <w:spacing w:val="0"/>
          <w:w w:val="100"/>
          <w:position w:val="0"/>
          <w:sz w:val="16"/>
          <w:szCs w:val="16"/>
        </w:rPr>
      </w:r>
    </w:p>
    <w:p>
      <w:pPr>
        <w:spacing w:line="203" w:lineRule="exact" w:after="0"/>
        <w:jc w:val="left"/>
        <w:rPr>
          <w:rFonts w:ascii="Arial Unicode MS" w:hAnsi="Arial Unicode MS" w:cs="Arial Unicode MS" w:eastAsia="Arial Unicode MS"/>
          <w:sz w:val="16"/>
          <w:szCs w:val="16"/>
        </w:rPr>
        <w:sectPr>
          <w:type w:val="continuous"/>
          <w:pgSz w:w="11900" w:h="16820"/>
          <w:pgMar w:top="1680" w:bottom="1780" w:left="620" w:right="560"/>
          <w:cols w:num="2" w:equalWidth="0">
            <w:col w:w="2738" w:space="1935"/>
            <w:col w:w="6047"/>
          </w:cols>
        </w:sectPr>
      </w:pPr>
    </w:p>
    <w:p>
      <w:pPr>
        <w:tabs>
          <w:tab w:pos="4660" w:val="left"/>
        </w:tabs>
        <w:spacing w:before="16" w:after="0" w:line="240" w:lineRule="auto"/>
        <w:ind w:left="2304"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22"/>
          <w:szCs w:val="22"/>
        </w:rPr>
        <w:t>面漆/光泽</w:t>
      </w:r>
      <w:r>
        <w:rPr>
          <w:rFonts w:ascii="Arial Unicode MS" w:hAnsi="Arial Unicode MS" w:cs="Arial Unicode MS" w:eastAsia="Arial Unicode MS"/>
          <w:spacing w:val="0"/>
          <w:w w:val="100"/>
          <w:sz w:val="22"/>
          <w:szCs w:val="22"/>
        </w:rPr>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position w:val="5"/>
          <w:sz w:val="16"/>
          <w:szCs w:val="16"/>
        </w:rPr>
        <w:t>不适用</w:t>
      </w:r>
      <w:r>
        <w:rPr>
          <w:rFonts w:ascii="Arial Unicode MS" w:hAnsi="Arial Unicode MS" w:cs="Arial Unicode MS" w:eastAsia="Arial Unicode MS"/>
          <w:spacing w:val="0"/>
          <w:w w:val="100"/>
          <w:position w:val="0"/>
          <w:sz w:val="16"/>
          <w:szCs w:val="16"/>
        </w:rPr>
      </w:r>
    </w:p>
    <w:p>
      <w:pPr>
        <w:tabs>
          <w:tab w:pos="4660" w:val="left"/>
        </w:tabs>
        <w:spacing w:before="0" w:after="0" w:line="349"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2"/>
          <w:sz w:val="22"/>
          <w:szCs w:val="22"/>
        </w:rPr>
        <w:t>乙组份（固化剂）</w:t>
        <w:tab/>
      </w:r>
      <w:r>
        <w:rPr>
          <w:rFonts w:ascii="Arial Unicode MS" w:hAnsi="Arial Unicode MS" w:cs="Arial Unicode MS" w:eastAsia="Arial Unicode MS"/>
          <w:spacing w:val="0"/>
          <w:w w:val="100"/>
          <w:position w:val="-2"/>
          <w:sz w:val="22"/>
          <w:szCs w:val="22"/>
        </w:rPr>
      </w:r>
      <w:r>
        <w:rPr>
          <w:rFonts w:ascii="Arial Unicode MS" w:hAnsi="Arial Unicode MS" w:cs="Arial Unicode MS" w:eastAsia="Arial Unicode MS"/>
          <w:spacing w:val="0"/>
          <w:w w:val="100"/>
          <w:position w:val="3"/>
          <w:sz w:val="16"/>
          <w:szCs w:val="16"/>
        </w:rPr>
        <w:t>不适用</w:t>
      </w:r>
      <w:r>
        <w:rPr>
          <w:rFonts w:ascii="Arial Unicode MS" w:hAnsi="Arial Unicode MS" w:cs="Arial Unicode MS" w:eastAsia="Arial Unicode MS"/>
          <w:spacing w:val="0"/>
          <w:w w:val="100"/>
          <w:position w:val="0"/>
          <w:sz w:val="16"/>
          <w:szCs w:val="16"/>
        </w:rPr>
      </w:r>
    </w:p>
    <w:p>
      <w:pPr>
        <w:spacing w:line="349" w:lineRule="exact" w:after="0"/>
        <w:jc w:val="left"/>
        <w:rPr>
          <w:rFonts w:ascii="Arial Unicode MS" w:hAnsi="Arial Unicode MS" w:cs="Arial Unicode MS" w:eastAsia="Arial Unicode MS"/>
          <w:sz w:val="16"/>
          <w:szCs w:val="16"/>
        </w:rPr>
        <w:sectPr>
          <w:type w:val="continuous"/>
          <w:pgSz w:w="11900" w:h="16820"/>
          <w:pgMar w:top="1680" w:bottom="1780" w:left="620" w:right="560"/>
        </w:sectPr>
      </w:pPr>
    </w:p>
    <w:p>
      <w:pPr>
        <w:spacing w:before="0" w:after="0" w:line="240" w:lineRule="auto"/>
        <w:ind w:right="-20"/>
        <w:jc w:val="righ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体积固体份</w:t>
      </w:r>
    </w:p>
    <w:p>
      <w:pPr>
        <w:spacing w:before="5" w:after="0" w:line="200" w:lineRule="exact"/>
        <w:jc w:val="left"/>
        <w:rPr>
          <w:sz w:val="20"/>
          <w:szCs w:val="20"/>
        </w:rPr>
      </w:pPr>
      <w:r>
        <w:rPr>
          <w:sz w:val="20"/>
          <w:szCs w:val="20"/>
        </w:rPr>
      </w:r>
    </w:p>
    <w:p>
      <w:pPr>
        <w:spacing w:before="0" w:after="0" w:line="230" w:lineRule="auto"/>
        <w:ind w:left="2291" w:right="-71"/>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标准膜厚</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理论涂布率</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施工方法</w:t>
      </w:r>
    </w:p>
    <w:p>
      <w:pPr>
        <w:spacing w:before="39" w:after="0" w:line="240" w:lineRule="auto"/>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40％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3233:1998)</w:t>
      </w:r>
      <w:r>
        <w:rPr>
          <w:rFonts w:ascii="Arial Unicode MS" w:hAnsi="Arial Unicode MS" w:cs="Arial Unicode MS" w:eastAsia="Arial Unicode MS"/>
          <w:spacing w:val="0"/>
          <w:w w:val="100"/>
          <w:sz w:val="16"/>
          <w:szCs w:val="16"/>
        </w:rPr>
      </w:r>
    </w:p>
    <w:p>
      <w:pPr>
        <w:spacing w:before="14" w:after="0" w:line="280" w:lineRule="exact"/>
        <w:jc w:val="left"/>
        <w:rPr>
          <w:sz w:val="28"/>
          <w:szCs w:val="28"/>
        </w:rPr>
      </w:pPr>
      <w:r>
        <w:rPr>
          <w:sz w:val="28"/>
          <w:szCs w:val="28"/>
        </w:rPr>
      </w:r>
    </w:p>
    <w:p>
      <w:pPr>
        <w:spacing w:before="0"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125</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微米干膜厚</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(313</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微米湿膜厚)</w:t>
      </w:r>
    </w:p>
    <w:p>
      <w:pPr>
        <w:spacing w:before="24" w:after="0" w:line="370" w:lineRule="exact"/>
        <w:ind w:right="1062"/>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125</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微米干膜厚时理论涂布率为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3.2</w:t>
      </w:r>
      <w:r>
        <w:rPr>
          <w:rFonts w:ascii="Arial Unicode MS" w:hAnsi="Arial Unicode MS" w:cs="Arial Unicode MS" w:eastAsia="Arial Unicode MS"/>
          <w:spacing w:val="-2"/>
          <w:w w:val="100"/>
          <w:sz w:val="16"/>
          <w:szCs w:val="16"/>
        </w:rPr>
        <w:t> </w:t>
      </w:r>
      <w:r>
        <w:rPr>
          <w:rFonts w:ascii="Arial Unicode MS" w:hAnsi="Arial Unicode MS" w:cs="Arial Unicode MS" w:eastAsia="Arial Unicode MS"/>
          <w:spacing w:val="0"/>
          <w:w w:val="100"/>
          <w:sz w:val="16"/>
          <w:szCs w:val="16"/>
        </w:rPr>
        <w:t>米²/公升，允许适当的损耗系数</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无气喷涂,</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刷涂,</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漆辊</w:t>
      </w:r>
    </w:p>
    <w:p>
      <w:pPr>
        <w:spacing w:line="370" w:lineRule="exact" w:after="0"/>
        <w:jc w:val="left"/>
        <w:rPr>
          <w:rFonts w:ascii="Arial Unicode MS" w:hAnsi="Arial Unicode MS" w:cs="Arial Unicode MS" w:eastAsia="Arial Unicode MS"/>
          <w:sz w:val="16"/>
          <w:szCs w:val="16"/>
        </w:rPr>
        <w:sectPr>
          <w:type w:val="continuous"/>
          <w:pgSz w:w="11900" w:h="16820"/>
          <w:pgMar w:top="1680" w:bottom="1780" w:left="620" w:right="560"/>
          <w:cols w:num="2" w:equalWidth="0">
            <w:col w:w="3398" w:space="1275"/>
            <w:col w:w="6047"/>
          </w:cols>
        </w:sectPr>
      </w:pPr>
    </w:p>
    <w:p>
      <w:pPr>
        <w:tabs>
          <w:tab w:pos="4660" w:val="left"/>
        </w:tabs>
        <w:spacing w:before="0" w:after="0" w:line="353"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1"/>
          <w:sz w:val="22"/>
          <w:szCs w:val="22"/>
        </w:rPr>
        <w:t>闪点</w:t>
        <w:tab/>
      </w:r>
      <w:r>
        <w:rPr>
          <w:rFonts w:ascii="Arial Unicode MS" w:hAnsi="Arial Unicode MS" w:cs="Arial Unicode MS" w:eastAsia="Arial Unicode MS"/>
          <w:spacing w:val="0"/>
          <w:w w:val="100"/>
          <w:position w:val="-1"/>
          <w:sz w:val="22"/>
          <w:szCs w:val="22"/>
        </w:rPr>
      </w:r>
      <w:r>
        <w:rPr>
          <w:rFonts w:ascii="Arial Unicode MS" w:hAnsi="Arial Unicode MS" w:cs="Arial Unicode MS" w:eastAsia="Arial Unicode MS"/>
          <w:spacing w:val="0"/>
          <w:w w:val="100"/>
          <w:position w:val="3"/>
          <w:sz w:val="16"/>
          <w:szCs w:val="16"/>
        </w:rPr>
        <w:t>单罐装</w:t>
      </w:r>
      <w:r>
        <w:rPr>
          <w:rFonts w:ascii="Arial Unicode MS" w:hAnsi="Arial Unicode MS" w:cs="Arial Unicode MS" w:eastAsia="Arial Unicode MS"/>
          <w:spacing w:val="0"/>
          <w:w w:val="100"/>
          <w:position w:val="3"/>
          <w:sz w:val="16"/>
          <w:szCs w:val="16"/>
        </w:rPr>
        <w:t> </w:t>
      </w:r>
      <w:r>
        <w:rPr>
          <w:rFonts w:ascii="Arial Unicode MS" w:hAnsi="Arial Unicode MS" w:cs="Arial Unicode MS" w:eastAsia="Arial Unicode MS"/>
          <w:spacing w:val="0"/>
          <w:w w:val="100"/>
          <w:position w:val="3"/>
          <w:sz w:val="16"/>
          <w:szCs w:val="16"/>
        </w:rPr>
        <w:t>22°C</w:t>
      </w:r>
      <w:r>
        <w:rPr>
          <w:rFonts w:ascii="Arial Unicode MS" w:hAnsi="Arial Unicode MS" w:cs="Arial Unicode MS" w:eastAsia="Arial Unicode MS"/>
          <w:spacing w:val="-4"/>
          <w:w w:val="100"/>
          <w:position w:val="3"/>
          <w:sz w:val="16"/>
          <w:szCs w:val="16"/>
        </w:rPr>
        <w:t> </w:t>
      </w:r>
      <w:r>
        <w:rPr>
          <w:rFonts w:ascii="Arial Unicode MS" w:hAnsi="Arial Unicode MS" w:cs="Arial Unicode MS" w:eastAsia="Arial Unicode MS"/>
          <w:spacing w:val="0"/>
          <w:w w:val="100"/>
          <w:position w:val="3"/>
          <w:sz w:val="16"/>
          <w:szCs w:val="16"/>
        </w:rPr>
        <w:t>(在北美地区生产和供应的产品，由于采用当地溶剂，其闪点为</w:t>
      </w:r>
      <w:r>
        <w:rPr>
          <w:rFonts w:ascii="Arial Unicode MS" w:hAnsi="Arial Unicode MS" w:cs="Arial Unicode MS" w:eastAsia="Arial Unicode MS"/>
          <w:spacing w:val="0"/>
          <w:w w:val="100"/>
          <w:position w:val="0"/>
          <w:sz w:val="16"/>
          <w:szCs w:val="16"/>
        </w:rPr>
      </w:r>
    </w:p>
    <w:p>
      <w:pPr>
        <w:spacing w:before="0" w:after="0" w:line="149" w:lineRule="exact"/>
        <w:ind w:left="4672"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21°C。对产品性能没有不利影响)。</w:t>
      </w:r>
      <w:r>
        <w:rPr>
          <w:rFonts w:ascii="Arial Unicode MS" w:hAnsi="Arial Unicode MS" w:cs="Arial Unicode MS" w:eastAsia="Arial Unicode MS"/>
          <w:spacing w:val="0"/>
          <w:w w:val="100"/>
          <w:sz w:val="16"/>
          <w:szCs w:val="16"/>
        </w:rPr>
      </w:r>
    </w:p>
    <w:p>
      <w:pPr>
        <w:spacing w:before="0" w:after="0" w:line="200" w:lineRule="exact"/>
        <w:jc w:val="left"/>
        <w:rPr>
          <w:sz w:val="20"/>
          <w:szCs w:val="20"/>
        </w:rPr>
      </w:pPr>
      <w:r>
        <w:rPr>
          <w:sz w:val="20"/>
          <w:szCs w:val="20"/>
        </w:rPr>
      </w:r>
    </w:p>
    <w:p>
      <w:pPr>
        <w:spacing w:before="12" w:after="0" w:line="260" w:lineRule="exact"/>
        <w:jc w:val="left"/>
        <w:rPr>
          <w:sz w:val="26"/>
          <w:szCs w:val="26"/>
        </w:rPr>
      </w:pPr>
      <w:r>
        <w:rPr>
          <w:sz w:val="26"/>
          <w:szCs w:val="26"/>
        </w:rPr>
      </w:r>
    </w:p>
    <w:p>
      <w:pPr>
        <w:tabs>
          <w:tab w:pos="4960" w:val="left"/>
          <w:tab w:pos="6440" w:val="left"/>
          <w:tab w:pos="7840" w:val="left"/>
          <w:tab w:pos="9280" w:val="left"/>
        </w:tabs>
        <w:spacing w:before="0" w:after="0" w:line="200" w:lineRule="exact"/>
        <w:ind w:left="2263" w:right="-20"/>
        <w:jc w:val="left"/>
        <w:rPr>
          <w:rFonts w:ascii="Arial Unicode MS" w:hAnsi="Arial Unicode MS" w:cs="Arial Unicode MS" w:eastAsia="Arial Unicode MS"/>
          <w:sz w:val="14"/>
          <w:szCs w:val="14"/>
        </w:rPr>
      </w:pPr>
      <w:r>
        <w:rPr/>
        <w:pict>
          <v:group style="position:absolute;margin-left:145.570007pt;margin-top:-7.070516pt;width:414.0pt;height:.1pt;mso-position-horizontal-relative:page;mso-position-vertical-relative:paragraph;z-index:-252" coordorigin="2911,-141" coordsize="8280,2">
            <v:shape style="position:absolute;left:2911;top:-141;width:8280;height:2" coordorigin="2911,-141" coordsize="8280,0" path="m2911,-141l11191,-141e" filled="f" stroked="t" strokeweight="1.5pt" strokecolor="#000000">
              <v:path arrowok="t"/>
            </v:shape>
            <w10:wrap type="none"/>
          </v:group>
        </w:pict>
      </w:r>
      <w:r>
        <w:rPr/>
        <w:pict>
          <v:group style="position:absolute;margin-left:259.730011pt;margin-top:16.059484pt;width:279pt;height:.1pt;mso-position-horizontal-relative:page;mso-position-vertical-relative:paragraph;z-index:-251" coordorigin="5195,321" coordsize="5580,2">
            <v:shape style="position:absolute;left:5195;top:321;width:5580;height:2" coordorigin="5195,321" coordsize="5580,0" path="m5195,321l10775,321e" filled="f" stroked="t" strokeweight=".5pt" strokecolor="#000000">
              <v:path arrowok="t"/>
            </v:shape>
            <w10:wrap type="none"/>
          </v:group>
        </w:pict>
      </w:r>
      <w:r>
        <w:rPr>
          <w:rFonts w:ascii="Arial Unicode MS" w:hAnsi="Arial Unicode MS" w:cs="Arial Unicode MS" w:eastAsia="Arial Unicode MS"/>
          <w:spacing w:val="0"/>
          <w:w w:val="100"/>
          <w:position w:val="0"/>
          <w:sz w:val="14"/>
          <w:szCs w:val="14"/>
        </w:rPr>
        <w:t>干燥资料</w:t>
        <w:tab/>
      </w:r>
      <w:r>
        <w:rPr>
          <w:rFonts w:ascii="Arial Unicode MS" w:hAnsi="Arial Unicode MS" w:cs="Arial Unicode MS" w:eastAsia="Arial Unicode MS"/>
          <w:spacing w:val="0"/>
          <w:w w:val="100"/>
          <w:position w:val="0"/>
          <w:sz w:val="14"/>
          <w:szCs w:val="14"/>
        </w:rPr>
      </w:r>
      <w:r>
        <w:rPr>
          <w:rFonts w:ascii="Arial Unicode MS" w:hAnsi="Arial Unicode MS" w:cs="Arial Unicode MS" w:eastAsia="Arial Unicode MS"/>
          <w:spacing w:val="0"/>
          <w:w w:val="100"/>
          <w:position w:val="0"/>
          <w:sz w:val="14"/>
          <w:szCs w:val="14"/>
        </w:rPr>
        <w:t>-5°C</w:t>
      </w:r>
      <w:r>
        <w:rPr>
          <w:rFonts w:ascii="Arial Unicode MS" w:hAnsi="Arial Unicode MS" w:cs="Arial Unicode MS" w:eastAsia="Arial Unicode MS"/>
          <w:spacing w:val="0"/>
          <w:w w:val="100"/>
          <w:position w:val="0"/>
          <w:sz w:val="14"/>
          <w:szCs w:val="14"/>
        </w:rPr>
        <w:tab/>
      </w:r>
      <w:r>
        <w:rPr>
          <w:rFonts w:ascii="Arial Unicode MS" w:hAnsi="Arial Unicode MS" w:cs="Arial Unicode MS" w:eastAsia="Arial Unicode MS"/>
          <w:spacing w:val="0"/>
          <w:w w:val="100"/>
          <w:position w:val="0"/>
          <w:sz w:val="14"/>
          <w:szCs w:val="14"/>
        </w:rPr>
        <w:t>5°C</w:t>
      </w:r>
      <w:r>
        <w:rPr>
          <w:rFonts w:ascii="Arial Unicode MS" w:hAnsi="Arial Unicode MS" w:cs="Arial Unicode MS" w:eastAsia="Arial Unicode MS"/>
          <w:spacing w:val="0"/>
          <w:w w:val="100"/>
          <w:position w:val="0"/>
          <w:sz w:val="14"/>
          <w:szCs w:val="14"/>
        </w:rPr>
        <w:tab/>
      </w:r>
      <w:r>
        <w:rPr>
          <w:rFonts w:ascii="Arial Unicode MS" w:hAnsi="Arial Unicode MS" w:cs="Arial Unicode MS" w:eastAsia="Arial Unicode MS"/>
          <w:spacing w:val="0"/>
          <w:w w:val="100"/>
          <w:position w:val="0"/>
          <w:sz w:val="14"/>
          <w:szCs w:val="14"/>
        </w:rPr>
        <w:t>25°C</w:t>
      </w:r>
      <w:r>
        <w:rPr>
          <w:rFonts w:ascii="Arial Unicode MS" w:hAnsi="Arial Unicode MS" w:cs="Arial Unicode MS" w:eastAsia="Arial Unicode MS"/>
          <w:spacing w:val="0"/>
          <w:w w:val="100"/>
          <w:position w:val="0"/>
          <w:sz w:val="14"/>
          <w:szCs w:val="14"/>
        </w:rPr>
        <w:tab/>
      </w:r>
      <w:r>
        <w:rPr>
          <w:rFonts w:ascii="Arial Unicode MS" w:hAnsi="Arial Unicode MS" w:cs="Arial Unicode MS" w:eastAsia="Arial Unicode MS"/>
          <w:spacing w:val="0"/>
          <w:w w:val="100"/>
          <w:position w:val="0"/>
          <w:sz w:val="14"/>
          <w:szCs w:val="14"/>
        </w:rPr>
        <w:t>35°C</w:t>
      </w:r>
      <w:r>
        <w:rPr>
          <w:rFonts w:ascii="Arial Unicode MS" w:hAnsi="Arial Unicode MS" w:cs="Arial Unicode MS" w:eastAsia="Arial Unicode MS"/>
          <w:spacing w:val="0"/>
          <w:w w:val="100"/>
          <w:position w:val="0"/>
          <w:sz w:val="14"/>
          <w:szCs w:val="14"/>
        </w:rPr>
      </w:r>
    </w:p>
    <w:p>
      <w:pPr>
        <w:spacing w:before="3" w:after="0" w:line="160" w:lineRule="exact"/>
        <w:jc w:val="left"/>
        <w:rPr>
          <w:sz w:val="16"/>
          <w:szCs w:val="16"/>
        </w:rPr>
      </w:pPr>
      <w:r>
        <w:rPr>
          <w:sz w:val="16"/>
          <w:szCs w:val="16"/>
        </w:rPr>
      </w:r>
    </w:p>
    <w:p>
      <w:pPr>
        <w:tabs>
          <w:tab w:pos="4840" w:val="left"/>
          <w:tab w:pos="6320" w:val="left"/>
          <w:tab w:pos="7760" w:val="left"/>
          <w:tab w:pos="9200" w:val="left"/>
        </w:tabs>
        <w:spacing w:before="0" w:after="0" w:line="210" w:lineRule="exact"/>
        <w:ind w:left="2273"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表干</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[ISO</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1517:73]</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120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tab/>
      </w:r>
      <w:r>
        <w:rPr>
          <w:rFonts w:ascii="Arial Unicode MS" w:hAnsi="Arial Unicode MS" w:cs="Arial Unicode MS" w:eastAsia="Arial Unicode MS"/>
          <w:spacing w:val="0"/>
          <w:w w:val="100"/>
          <w:sz w:val="14"/>
          <w:szCs w:val="14"/>
        </w:rPr>
        <w:t>60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tab/>
      </w:r>
      <w:r>
        <w:rPr>
          <w:rFonts w:ascii="Arial Unicode MS" w:hAnsi="Arial Unicode MS" w:cs="Arial Unicode MS" w:eastAsia="Arial Unicode MS"/>
          <w:spacing w:val="0"/>
          <w:w w:val="100"/>
          <w:sz w:val="14"/>
          <w:szCs w:val="14"/>
        </w:rPr>
        <w:t>40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tab/>
      </w:r>
      <w:r>
        <w:rPr>
          <w:rFonts w:ascii="Arial Unicode MS" w:hAnsi="Arial Unicode MS" w:cs="Arial Unicode MS" w:eastAsia="Arial Unicode MS"/>
          <w:spacing w:val="0"/>
          <w:w w:val="100"/>
          <w:sz w:val="14"/>
          <w:szCs w:val="14"/>
        </w:rPr>
        <w:t>30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r>
    </w:p>
    <w:p>
      <w:pPr>
        <w:tabs>
          <w:tab w:pos="4880" w:val="left"/>
          <w:tab w:pos="6320" w:val="left"/>
          <w:tab w:pos="7760" w:val="left"/>
          <w:tab w:pos="9200" w:val="left"/>
        </w:tabs>
        <w:spacing w:before="2" w:after="0" w:line="233" w:lineRule="exact"/>
        <w:ind w:left="2273"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下水前</w:t>
        <w:tab/>
      </w:r>
      <w:r>
        <w:rPr>
          <w:rFonts w:ascii="Arial Unicode MS" w:hAnsi="Arial Unicode MS" w:cs="Arial Unicode MS" w:eastAsia="Arial Unicode MS"/>
          <w:spacing w:val="0"/>
          <w:w w:val="100"/>
          <w:position w:val="-1"/>
          <w:sz w:val="14"/>
          <w:szCs w:val="14"/>
        </w:rPr>
        <w:t>30</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小时</w:t>
        <w:tab/>
      </w:r>
      <w:r>
        <w:rPr>
          <w:rFonts w:ascii="Arial Unicode MS" w:hAnsi="Arial Unicode MS" w:cs="Arial Unicode MS" w:eastAsia="Arial Unicode MS"/>
          <w:spacing w:val="0"/>
          <w:w w:val="100"/>
          <w:position w:val="-1"/>
          <w:sz w:val="14"/>
          <w:szCs w:val="14"/>
        </w:rPr>
        <w:t>18</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小时</w:t>
        <w:tab/>
      </w:r>
      <w:r>
        <w:rPr>
          <w:rFonts w:ascii="Arial Unicode MS" w:hAnsi="Arial Unicode MS" w:cs="Arial Unicode MS" w:eastAsia="Arial Unicode MS"/>
          <w:spacing w:val="0"/>
          <w:w w:val="100"/>
          <w:position w:val="-1"/>
          <w:sz w:val="14"/>
          <w:szCs w:val="14"/>
        </w:rPr>
        <w:t>12</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小时</w:t>
        <w:tab/>
      </w:r>
      <w:r>
        <w:rPr>
          <w:rFonts w:ascii="Arial Unicode MS" w:hAnsi="Arial Unicode MS" w:cs="Arial Unicode MS" w:eastAsia="Arial Unicode MS"/>
          <w:spacing w:val="0"/>
          <w:w w:val="100"/>
          <w:position w:val="-1"/>
          <w:sz w:val="14"/>
          <w:szCs w:val="14"/>
        </w:rPr>
        <w:t>10</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小时</w:t>
      </w:r>
      <w:r>
        <w:rPr>
          <w:rFonts w:ascii="Arial Unicode MS" w:hAnsi="Arial Unicode MS" w:cs="Arial Unicode MS" w:eastAsia="Arial Unicode MS"/>
          <w:spacing w:val="0"/>
          <w:w w:val="100"/>
          <w:position w:val="0"/>
          <w:sz w:val="14"/>
          <w:szCs w:val="14"/>
        </w:rPr>
      </w:r>
    </w:p>
    <w:p>
      <w:pPr>
        <w:spacing w:before="1" w:after="0" w:line="240" w:lineRule="exact"/>
        <w:jc w:val="left"/>
        <w:rPr>
          <w:sz w:val="24"/>
          <w:szCs w:val="24"/>
        </w:rPr>
      </w:pPr>
      <w:r>
        <w:rPr>
          <w:sz w:val="24"/>
          <w:szCs w:val="24"/>
        </w:rPr>
      </w:r>
    </w:p>
    <w:p>
      <w:pPr>
        <w:tabs>
          <w:tab w:pos="6520" w:val="left"/>
        </w:tabs>
        <w:spacing w:before="0" w:after="0" w:line="288" w:lineRule="exact"/>
        <w:ind w:left="2291"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复涂数据－见“限定”一节</w:t>
        <w:tab/>
      </w:r>
      <w:r>
        <w:rPr>
          <w:rFonts w:ascii="Arial Unicode MS" w:hAnsi="Arial Unicode MS" w:cs="Arial Unicode MS" w:eastAsia="Arial Unicode MS"/>
          <w:spacing w:val="0"/>
          <w:w w:val="100"/>
          <w:sz w:val="22"/>
          <w:szCs w:val="22"/>
        </w:rPr>
        <w:t>底材温度</w:t>
      </w:r>
    </w:p>
    <w:p>
      <w:pPr>
        <w:tabs>
          <w:tab w:pos="6440" w:val="left"/>
          <w:tab w:pos="7840" w:val="left"/>
          <w:tab w:pos="9280" w:val="left"/>
        </w:tabs>
        <w:spacing w:before="0" w:after="0" w:line="133" w:lineRule="exact"/>
        <w:ind w:left="498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25°C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35°C</w:t>
      </w:r>
      <w:r>
        <w:rPr>
          <w:rFonts w:ascii="Arial Unicode MS" w:hAnsi="Arial Unicode MS" w:cs="Arial Unicode MS" w:eastAsia="Arial Unicode MS"/>
          <w:spacing w:val="0"/>
          <w:w w:val="100"/>
          <w:sz w:val="14"/>
          <w:szCs w:val="14"/>
        </w:rPr>
      </w:r>
    </w:p>
    <w:p>
      <w:pPr>
        <w:spacing w:line="133" w:lineRule="exact" w:after="0"/>
        <w:jc w:val="left"/>
        <w:rPr>
          <w:rFonts w:ascii="Arial Unicode MS" w:hAnsi="Arial Unicode MS" w:cs="Arial Unicode MS" w:eastAsia="Arial Unicode MS"/>
          <w:sz w:val="14"/>
          <w:szCs w:val="14"/>
        </w:rPr>
        <w:sectPr>
          <w:type w:val="continuous"/>
          <w:pgSz w:w="11900" w:h="16820"/>
          <w:pgMar w:top="1680" w:bottom="1780" w:left="620" w:right="560"/>
        </w:sectPr>
      </w:pPr>
    </w:p>
    <w:p>
      <w:pPr>
        <w:spacing w:before="66" w:after="0" w:line="233" w:lineRule="exact"/>
        <w:ind w:right="-20"/>
        <w:jc w:val="righ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复涂下列产品时</w:t>
      </w:r>
      <w:r>
        <w:rPr>
          <w:rFonts w:ascii="Arial Unicode MS" w:hAnsi="Arial Unicode MS" w:cs="Arial Unicode MS" w:eastAsia="Arial Unicode MS"/>
          <w:spacing w:val="0"/>
          <w:w w:val="100"/>
          <w:position w:val="0"/>
          <w:sz w:val="14"/>
          <w:szCs w:val="14"/>
        </w:rPr>
      </w:r>
    </w:p>
    <w:p>
      <w:pPr>
        <w:tabs>
          <w:tab w:pos="720" w:val="left"/>
          <w:tab w:pos="1440" w:val="left"/>
          <w:tab w:pos="2160" w:val="left"/>
          <w:tab w:pos="2880" w:val="left"/>
          <w:tab w:pos="3600" w:val="left"/>
          <w:tab w:pos="4320" w:val="left"/>
          <w:tab w:pos="5040" w:val="left"/>
        </w:tabs>
        <w:spacing w:before="37" w:after="0" w:line="240" w:lineRule="auto"/>
        <w:ind w:right="-20"/>
        <w:jc w:val="left"/>
        <w:rPr>
          <w:rFonts w:ascii="Arial Unicode MS" w:hAnsi="Arial Unicode MS" w:cs="Arial Unicode MS" w:eastAsia="Arial Unicode MS"/>
          <w:sz w:val="14"/>
          <w:szCs w:val="14"/>
        </w:rPr>
      </w:pPr>
      <w:r>
        <w:rPr/>
        <w:br w:type="column"/>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r>
    </w:p>
    <w:p>
      <w:pPr>
        <w:spacing w:line="240" w:lineRule="auto" w:after="0"/>
        <w:jc w:val="left"/>
        <w:rPr>
          <w:rFonts w:ascii="Arial Unicode MS" w:hAnsi="Arial Unicode MS" w:cs="Arial Unicode MS" w:eastAsia="Arial Unicode MS"/>
          <w:sz w:val="14"/>
          <w:szCs w:val="14"/>
        </w:rPr>
        <w:sectPr>
          <w:type w:val="continuous"/>
          <w:pgSz w:w="11900" w:h="16820"/>
          <w:pgMar w:top="1680" w:bottom="1780" w:left="620" w:right="560"/>
          <w:cols w:num="2" w:equalWidth="0">
            <w:col w:w="3215" w:space="1404"/>
            <w:col w:w="6101"/>
          </w:cols>
        </w:sectPr>
      </w:pPr>
    </w:p>
    <w:p>
      <w:pPr>
        <w:spacing w:before="20" w:after="0" w:line="200" w:lineRule="exact"/>
        <w:jc w:val="left"/>
        <w:rPr>
          <w:sz w:val="20"/>
          <w:szCs w:val="20"/>
        </w:rPr>
      </w:pPr>
      <w:r>
        <w:rPr>
          <w:sz w:val="20"/>
          <w:szCs w:val="20"/>
        </w:rPr>
      </w:r>
    </w:p>
    <w:p>
      <w:pPr>
        <w:tabs>
          <w:tab w:pos="4520" w:val="left"/>
          <w:tab w:pos="5340" w:val="left"/>
          <w:tab w:pos="5980" w:val="left"/>
          <w:tab w:pos="6780" w:val="left"/>
          <w:tab w:pos="7440" w:val="left"/>
          <w:tab w:pos="8220" w:val="left"/>
          <w:tab w:pos="8860" w:val="left"/>
          <w:tab w:pos="9660" w:val="left"/>
        </w:tabs>
        <w:spacing w:before="0" w:after="0" w:line="200" w:lineRule="exact"/>
        <w:ind w:left="2235" w:right="-20"/>
        <w:jc w:val="left"/>
        <w:rPr>
          <w:rFonts w:ascii="Arial Unicode MS" w:hAnsi="Arial Unicode MS" w:cs="Arial Unicode MS" w:eastAsia="Arial Unicode MS"/>
          <w:sz w:val="14"/>
          <w:szCs w:val="14"/>
        </w:rPr>
      </w:pPr>
      <w:r>
        <w:rPr/>
        <w:pict>
          <v:group style="position:absolute;margin-left:259.730011pt;margin-top:-1.937516pt;width:274.5pt;height:.1pt;mso-position-horizontal-relative:page;mso-position-vertical-relative:paragraph;z-index:-250" coordorigin="5195,-39" coordsize="5490,2">
            <v:shape style="position:absolute;left:5195;top:-39;width:5490;height:2" coordorigin="5195,-39" coordsize="5490,0" path="m5195,-39l10685,-39e" filled="f" stroked="t" strokeweight=".5pt" strokecolor="#000000">
              <v:path arrowok="t"/>
            </v:shape>
            <w10:wrap type="none"/>
          </v:group>
        </w:pict>
      </w:r>
      <w:r>
        <w:rPr>
          <w:rFonts w:ascii="Arial Unicode MS" w:hAnsi="Arial Unicode MS" w:cs="Arial Unicode MS" w:eastAsia="Arial Unicode MS"/>
          <w:spacing w:val="0"/>
          <w:w w:val="100"/>
          <w:position w:val="0"/>
          <w:sz w:val="14"/>
          <w:szCs w:val="14"/>
        </w:rPr>
        <w:t>Intersmooth</w:t>
      </w:r>
      <w:r>
        <w:rPr>
          <w:rFonts w:ascii="Arial Unicode MS" w:hAnsi="Arial Unicode MS" w:cs="Arial Unicode MS" w:eastAsia="Arial Unicode MS"/>
          <w:spacing w:val="-7"/>
          <w:w w:val="100"/>
          <w:position w:val="0"/>
          <w:sz w:val="14"/>
          <w:szCs w:val="14"/>
        </w:rPr>
        <w:t> </w:t>
      </w:r>
      <w:r>
        <w:rPr>
          <w:rFonts w:ascii="Arial Unicode MS" w:hAnsi="Arial Unicode MS" w:cs="Arial Unicode MS" w:eastAsia="Arial Unicode MS"/>
          <w:spacing w:val="0"/>
          <w:w w:val="100"/>
          <w:position w:val="0"/>
          <w:sz w:val="14"/>
          <w:szCs w:val="14"/>
        </w:rPr>
        <w:t>365</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SPC</w:t>
      </w:r>
      <w:r>
        <w:rPr>
          <w:rFonts w:ascii="Arial Unicode MS" w:hAnsi="Arial Unicode MS" w:cs="Arial Unicode MS" w:eastAsia="Arial Unicode MS"/>
          <w:spacing w:val="0"/>
          <w:w w:val="100"/>
          <w:position w:val="0"/>
          <w:sz w:val="14"/>
          <w:szCs w:val="14"/>
        </w:rPr>
        <w:tab/>
      </w:r>
      <w:r>
        <w:rPr>
          <w:rFonts w:ascii="Arial Unicode MS" w:hAnsi="Arial Unicode MS" w:cs="Arial Unicode MS" w:eastAsia="Arial Unicode MS"/>
          <w:spacing w:val="0"/>
          <w:w w:val="100"/>
          <w:position w:val="0"/>
          <w:sz w:val="14"/>
          <w:szCs w:val="14"/>
        </w:rPr>
        <w:t>12</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6</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月</w:t>
        <w:tab/>
      </w:r>
      <w:r>
        <w:rPr>
          <w:rFonts w:ascii="Arial Unicode MS" w:hAnsi="Arial Unicode MS" w:cs="Arial Unicode MS" w:eastAsia="Arial Unicode MS"/>
          <w:spacing w:val="0"/>
          <w:w w:val="100"/>
          <w:position w:val="0"/>
          <w:sz w:val="14"/>
          <w:szCs w:val="14"/>
        </w:rPr>
        <w:t>6</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6</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月</w:t>
        <w:tab/>
      </w:r>
      <w:r>
        <w:rPr>
          <w:rFonts w:ascii="Arial Unicode MS" w:hAnsi="Arial Unicode MS" w:cs="Arial Unicode MS" w:eastAsia="Arial Unicode MS"/>
          <w:spacing w:val="0"/>
          <w:w w:val="100"/>
          <w:position w:val="0"/>
          <w:sz w:val="14"/>
          <w:szCs w:val="14"/>
        </w:rPr>
        <w:t>4</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6</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月</w:t>
        <w:tab/>
      </w:r>
      <w:r>
        <w:rPr>
          <w:rFonts w:ascii="Arial Unicode MS" w:hAnsi="Arial Unicode MS" w:cs="Arial Unicode MS" w:eastAsia="Arial Unicode MS"/>
          <w:spacing w:val="0"/>
          <w:w w:val="100"/>
          <w:position w:val="0"/>
          <w:sz w:val="14"/>
          <w:szCs w:val="14"/>
        </w:rPr>
        <w:t>3</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小时</w:t>
        <w:tab/>
      </w:r>
      <w:r>
        <w:rPr>
          <w:rFonts w:ascii="Arial Unicode MS" w:hAnsi="Arial Unicode MS" w:cs="Arial Unicode MS" w:eastAsia="Arial Unicode MS"/>
          <w:spacing w:val="0"/>
          <w:w w:val="100"/>
          <w:position w:val="0"/>
          <w:sz w:val="14"/>
          <w:szCs w:val="14"/>
        </w:rPr>
        <w:t>6</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月</w:t>
      </w:r>
      <w:r>
        <w:rPr>
          <w:rFonts w:ascii="Arial Unicode MS" w:hAnsi="Arial Unicode MS" w:cs="Arial Unicode MS" w:eastAsia="Arial Unicode MS"/>
          <w:spacing w:val="0"/>
          <w:w w:val="100"/>
          <w:position w:val="0"/>
          <w:sz w:val="14"/>
          <w:szCs w:val="14"/>
        </w:rPr>
      </w:r>
    </w:p>
    <w:p>
      <w:pPr>
        <w:spacing w:before="7" w:after="0" w:line="180" w:lineRule="exact"/>
        <w:jc w:val="left"/>
        <w:rPr>
          <w:sz w:val="18"/>
          <w:szCs w:val="18"/>
        </w:rPr>
      </w:pPr>
      <w:r>
        <w:rPr>
          <w:sz w:val="18"/>
          <w:szCs w:val="18"/>
        </w:rPr>
      </w:r>
    </w:p>
    <w:p>
      <w:pPr>
        <w:spacing w:before="13" w:after="0" w:line="185" w:lineRule="auto"/>
        <w:ind w:left="2685" w:right="381" w:hanging="450"/>
        <w:jc w:val="left"/>
        <w:rPr>
          <w:rFonts w:ascii="Arial Unicode MS" w:hAnsi="Arial Unicode MS" w:cs="Arial Unicode MS" w:eastAsia="Arial Unicode MS"/>
          <w:sz w:val="14"/>
          <w:szCs w:val="14"/>
        </w:rPr>
      </w:pPr>
      <w:r>
        <w:rPr/>
        <w:pict>
          <v:group style="position:absolute;margin-left:144.770004pt;margin-top:29.129116pt;width:411.75pt;height:.140pt;mso-position-horizontal-relative:page;mso-position-vertical-relative:paragraph;z-index:-253" coordorigin="2895,583" coordsize="8235,3">
            <v:shape style="position:absolute;left:2895;top:583;width:8235;height:3" coordorigin="2895,583" coordsize="8235,3" path="m2895,583l11130,585e" filled="f" stroked="t" strokeweight="1.5pt" strokecolor="#000000">
              <v:path arrowok="t"/>
            </v:shape>
            <w10:wrap type="none"/>
          </v:group>
        </w:pict>
      </w:r>
      <w:r>
        <w:rPr>
          <w:rFonts w:ascii="Arial Unicode MS" w:hAnsi="Arial Unicode MS" w:cs="Arial Unicode MS" w:eastAsia="Arial Unicode MS"/>
          <w:spacing w:val="0"/>
          <w:w w:val="100"/>
          <w:sz w:val="14"/>
          <w:szCs w:val="14"/>
        </w:rPr>
        <w:t>注解</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14"/>
          <w:w w:val="100"/>
          <w:sz w:val="14"/>
          <w:szCs w:val="14"/>
        </w:rPr>
        <w:t> </w:t>
      </w:r>
      <w:r>
        <w:rPr>
          <w:rFonts w:ascii="Arial Unicode MS" w:hAnsi="Arial Unicode MS" w:cs="Arial Unicode MS" w:eastAsia="Arial Unicode MS"/>
          <w:spacing w:val="0"/>
          <w:w w:val="100"/>
          <w:sz w:val="14"/>
          <w:szCs w:val="14"/>
        </w:rPr>
        <w:t>当涂层干膜厚更高时，有关下水前最短干燥时间，请向您当地的国际油漆</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(International</w:t>
      </w:r>
      <w:r>
        <w:rPr>
          <w:rFonts w:ascii="Arial Unicode MS" w:hAnsi="Arial Unicode MS" w:cs="Arial Unicode MS" w:eastAsia="Arial Unicode MS"/>
          <w:spacing w:val="-8"/>
          <w:w w:val="100"/>
          <w:sz w:val="14"/>
          <w:szCs w:val="14"/>
        </w:rPr>
        <w:t> </w:t>
      </w:r>
      <w:r>
        <w:rPr>
          <w:rFonts w:ascii="Arial Unicode MS" w:hAnsi="Arial Unicode MS" w:cs="Arial Unicode MS" w:eastAsia="Arial Unicode MS"/>
          <w:spacing w:val="0"/>
          <w:w w:val="100"/>
          <w:sz w:val="14"/>
          <w:szCs w:val="14"/>
        </w:rPr>
        <w:t>Paint)</w:t>
      </w:r>
      <w:r>
        <w:rPr>
          <w:rFonts w:ascii="Arial Unicode MS" w:hAnsi="Arial Unicode MS" w:cs="Arial Unicode MS" w:eastAsia="Arial Unicode MS"/>
          <w:spacing w:val="-4"/>
          <w:w w:val="100"/>
          <w:sz w:val="14"/>
          <w:szCs w:val="14"/>
        </w:rPr>
        <w:t> </w:t>
      </w:r>
      <w:r>
        <w:rPr>
          <w:rFonts w:ascii="Arial Unicode MS" w:hAnsi="Arial Unicode MS" w:cs="Arial Unicode MS" w:eastAsia="Arial Unicode MS"/>
          <w:spacing w:val="0"/>
          <w:w w:val="100"/>
          <w:sz w:val="14"/>
          <w:szCs w:val="14"/>
        </w:rPr>
        <w:t>代表咨询，有关建议的下水前</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最长大气曝露时间，请参阅“限定”一节。</w:t>
      </w:r>
    </w:p>
    <w:p>
      <w:pPr>
        <w:spacing w:before="7" w:after="0" w:line="280" w:lineRule="exact"/>
        <w:jc w:val="left"/>
        <w:rPr>
          <w:sz w:val="28"/>
          <w:szCs w:val="28"/>
        </w:rPr>
      </w:pPr>
      <w:r>
        <w:rPr>
          <w:sz w:val="28"/>
          <w:szCs w:val="28"/>
        </w:rPr>
      </w:r>
    </w:p>
    <w:p>
      <w:pPr>
        <w:spacing w:line="280" w:lineRule="exact" w:after="0"/>
        <w:jc w:val="left"/>
        <w:rPr>
          <w:sz w:val="28"/>
          <w:szCs w:val="28"/>
        </w:rPr>
        <w:sectPr>
          <w:type w:val="continuous"/>
          <w:pgSz w:w="11900" w:h="16820"/>
          <w:pgMar w:top="1680" w:bottom="1780" w:left="620" w:right="560"/>
        </w:sectPr>
      </w:pPr>
    </w:p>
    <w:p>
      <w:pPr>
        <w:tabs>
          <w:tab w:pos="2380" w:val="left"/>
        </w:tabs>
        <w:spacing w:before="0" w:after="0" w:line="299" w:lineRule="exact"/>
        <w:ind w:left="137" w:right="-73"/>
        <w:jc w:val="left"/>
        <w:rPr>
          <w:rFonts w:ascii="Arial Unicode MS" w:hAnsi="Arial Unicode MS" w:cs="Arial Unicode MS" w:eastAsia="Arial Unicode MS"/>
          <w:sz w:val="22"/>
          <w:szCs w:val="22"/>
        </w:rPr>
      </w:pPr>
      <w:r>
        <w:rPr/>
        <w:pict>
          <v:group style="position:absolute;margin-left:37.849998pt;margin-top:2.505424pt;width:525.6pt;height:153.5995pt;mso-position-horizontal-relative:page;mso-position-vertical-relative:paragraph;z-index:-249" coordorigin="757,50" coordsize="10512,3072">
            <v:shape style="position:absolute;left:757;top:50;width:10512;height:3072" coordorigin="757,50" coordsize="10512,3072" path="m757,3122l11269,3122,11269,50,757,50,757,3122xe" filled="t" fillcolor="#D2D2D2" stroked="f">
              <v:path arrowok="t"/>
              <v:fill/>
            </v:shape>
            <w10:wrap type="none"/>
          </v:group>
        </w:pict>
      </w:r>
      <w:r>
        <w:rPr>
          <w:rFonts w:ascii="Arial Unicode MS" w:hAnsi="Arial Unicode MS" w:cs="Arial Unicode MS" w:eastAsia="Arial Unicode MS"/>
          <w:spacing w:val="0"/>
          <w:w w:val="100"/>
          <w:sz w:val="22"/>
          <w:szCs w:val="22"/>
        </w:rPr>
        <w:t>法定数据</w:t>
        <w:tab/>
      </w:r>
      <w:r>
        <w:rPr>
          <w:rFonts w:ascii="Arial Unicode MS" w:hAnsi="Arial Unicode MS" w:cs="Arial Unicode MS" w:eastAsia="Arial Unicode MS"/>
          <w:spacing w:val="0"/>
          <w:w w:val="100"/>
          <w:sz w:val="22"/>
          <w:szCs w:val="22"/>
        </w:rPr>
        <w:t>挥发性有机化合物</w:t>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508</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克/公升(原装涂料)</w:t>
      </w:r>
      <w:r>
        <w:rPr>
          <w:rFonts w:ascii="Arial Unicode MS" w:hAnsi="Arial Unicode MS" w:cs="Arial Unicode MS" w:eastAsia="Arial Unicode MS"/>
          <w:spacing w:val="-13"/>
          <w:w w:val="100"/>
          <w:sz w:val="16"/>
          <w:szCs w:val="16"/>
        </w:rPr>
        <w:t> </w:t>
      </w:r>
      <w:r>
        <w:rPr>
          <w:rFonts w:ascii="Arial Unicode MS" w:hAnsi="Arial Unicode MS" w:cs="Arial Unicode MS" w:eastAsia="Arial Unicode MS"/>
          <w:spacing w:val="0"/>
          <w:w w:val="100"/>
          <w:sz w:val="16"/>
          <w:szCs w:val="16"/>
        </w:rPr>
        <w:t>(EPA</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方法</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24)</w:t>
      </w:r>
    </w:p>
    <w:p>
      <w:pPr>
        <w:spacing w:before="0" w:after="0" w:line="203"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0"/>
          <w:sz w:val="16"/>
          <w:szCs w:val="16"/>
        </w:rPr>
        <w:t>311</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99"/>
          <w:position w:val="0"/>
          <w:sz w:val="16"/>
          <w:szCs w:val="16"/>
        </w:rPr>
        <w:t>克/千克(原装液体油漆)。欧盟溶剂排放指导</w:t>
      </w:r>
      <w:r>
        <w:rPr>
          <w:rFonts w:ascii="Arial Unicode MS" w:hAnsi="Arial Unicode MS" w:cs="Arial Unicode MS" w:eastAsia="Arial Unicode MS"/>
          <w:spacing w:val="0"/>
          <w:w w:val="99"/>
          <w:position w:val="0"/>
          <w:sz w:val="16"/>
          <w:szCs w:val="16"/>
        </w:rPr>
        <w:t> </w:t>
      </w:r>
      <w:r>
        <w:rPr>
          <w:rFonts w:ascii="Arial Unicode MS" w:hAnsi="Arial Unicode MS" w:cs="Arial Unicode MS" w:eastAsia="Arial Unicode MS"/>
          <w:spacing w:val="0"/>
          <w:w w:val="100"/>
          <w:position w:val="0"/>
          <w:sz w:val="16"/>
          <w:szCs w:val="16"/>
        </w:rPr>
        <w:t>(委员会指导</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1999/13/EC)</w:t>
      </w:r>
      <w:r>
        <w:rPr>
          <w:rFonts w:ascii="Arial Unicode MS" w:hAnsi="Arial Unicode MS" w:cs="Arial Unicode MS" w:eastAsia="Arial Unicode MS"/>
          <w:spacing w:val="0"/>
          <w:w w:val="100"/>
          <w:position w:val="0"/>
          <w:sz w:val="16"/>
          <w:szCs w:val="16"/>
        </w:rPr>
      </w:r>
    </w:p>
    <w:p>
      <w:pPr>
        <w:spacing w:line="203" w:lineRule="exact" w:after="0"/>
        <w:jc w:val="left"/>
        <w:rPr>
          <w:rFonts w:ascii="Arial Unicode MS" w:hAnsi="Arial Unicode MS" w:cs="Arial Unicode MS" w:eastAsia="Arial Unicode MS"/>
          <w:sz w:val="16"/>
          <w:szCs w:val="16"/>
        </w:rPr>
        <w:sectPr>
          <w:type w:val="continuous"/>
          <w:pgSz w:w="11900" w:h="16820"/>
          <w:pgMar w:top="1680" w:bottom="1780" w:left="620" w:right="560"/>
          <w:cols w:num="2" w:equalWidth="0">
            <w:col w:w="4148" w:space="669"/>
            <w:col w:w="5903"/>
          </w:cols>
        </w:sectPr>
      </w:pPr>
    </w:p>
    <w:p>
      <w:pPr>
        <w:spacing w:before="15" w:after="0" w:line="185" w:lineRule="auto"/>
        <w:ind w:left="2388" w:right="386" w:firstLine="44"/>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挥发性有机化合物值是典型值，仅提供用来作为参考。它们可能会随着诸如颜色和常规制造误差之类因素的改变</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而发生变化。</w:t>
      </w:r>
    </w:p>
    <w:p>
      <w:pPr>
        <w:tabs>
          <w:tab w:pos="4800" w:val="left"/>
        </w:tabs>
        <w:spacing w:before="0" w:after="0" w:line="306" w:lineRule="exact"/>
        <w:ind w:left="2388"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美国环保局</w:t>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sz w:val="22"/>
          <w:szCs w:val="22"/>
        </w:rPr>
        <w:t>该产品未在加拿大注册。</w:t>
      </w:r>
    </w:p>
    <w:p>
      <w:pPr>
        <w:spacing w:before="0" w:after="0" w:line="295" w:lineRule="exact"/>
        <w:ind w:left="481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美国联邦环保署注册号</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2693-188</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(BEA363，BEA364)</w:t>
      </w:r>
      <w:r>
        <w:rPr>
          <w:rFonts w:ascii="Arial Unicode MS" w:hAnsi="Arial Unicode MS" w:cs="Arial Unicode MS" w:eastAsia="Arial Unicode MS"/>
          <w:spacing w:val="0"/>
          <w:w w:val="100"/>
          <w:sz w:val="22"/>
          <w:szCs w:val="22"/>
        </w:rPr>
      </w:r>
    </w:p>
    <w:p>
      <w:pPr>
        <w:spacing w:before="0" w:after="0" w:line="295" w:lineRule="exact"/>
        <w:ind w:left="481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BEA365</w:t>
      </w:r>
      <w:r>
        <w:rPr>
          <w:rFonts w:ascii="Arial Unicode MS" w:hAnsi="Arial Unicode MS" w:cs="Arial Unicode MS" w:eastAsia="Arial Unicode MS"/>
          <w:spacing w:val="-8"/>
          <w:w w:val="100"/>
          <w:sz w:val="22"/>
          <w:szCs w:val="22"/>
        </w:rPr>
        <w:t> </w:t>
      </w:r>
      <w:r>
        <w:rPr>
          <w:rFonts w:ascii="Arial Unicode MS" w:hAnsi="Arial Unicode MS" w:cs="Arial Unicode MS" w:eastAsia="Arial Unicode MS"/>
          <w:spacing w:val="0"/>
          <w:w w:val="100"/>
          <w:sz w:val="22"/>
          <w:szCs w:val="22"/>
        </w:rPr>
        <w:t>在美国没被认可</w:t>
      </w:r>
    </w:p>
    <w:p>
      <w:pPr>
        <w:spacing w:before="0" w:after="0" w:line="295" w:lineRule="exact"/>
        <w:ind w:left="481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关于其它法定数据，参见第</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4</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页。</w:t>
      </w:r>
    </w:p>
    <w:p>
      <w:pPr>
        <w:spacing w:before="9" w:after="0" w:line="100" w:lineRule="exact"/>
        <w:jc w:val="left"/>
        <w:rPr>
          <w:sz w:val="10"/>
          <w:szCs w:val="10"/>
        </w:rPr>
      </w:pPr>
      <w:r>
        <w:rPr>
          <w:sz w:val="10"/>
          <w:szCs w:val="10"/>
        </w:rPr>
      </w:r>
    </w:p>
    <w:p>
      <w:pPr>
        <w:spacing w:before="0" w:after="0" w:line="185" w:lineRule="auto"/>
        <w:ind w:left="2388" w:right="677"/>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该产品不含作为生物杀虫剂的有机锡，符合国际海事组织</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2001</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年</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10</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月所通过</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的有关在船上控制使用有害防污漆的国际条约(国际海事组织文件</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AFS/CONF/26)。</w:t>
      </w:r>
      <w:r>
        <w:rPr>
          <w:rFonts w:ascii="Arial Unicode MS" w:hAnsi="Arial Unicode MS" w:cs="Arial Unicode MS" w:eastAsia="Arial Unicode MS"/>
          <w:spacing w:val="0"/>
          <w:w w:val="100"/>
          <w:sz w:val="22"/>
          <w:szCs w:val="22"/>
        </w:rPr>
      </w:r>
    </w:p>
    <w:p>
      <w:pPr>
        <w:spacing w:line="185" w:lineRule="auto" w:after="0"/>
        <w:jc w:val="left"/>
        <w:rPr>
          <w:rFonts w:ascii="Arial Unicode MS" w:hAnsi="Arial Unicode MS" w:cs="Arial Unicode MS" w:eastAsia="Arial Unicode MS"/>
          <w:sz w:val="22"/>
          <w:szCs w:val="22"/>
        </w:rPr>
        <w:sectPr>
          <w:type w:val="continuous"/>
          <w:pgSz w:w="11900" w:h="16820"/>
          <w:pgMar w:top="1680" w:bottom="1780" w:left="620" w:right="560"/>
        </w:sectPr>
      </w:pPr>
    </w:p>
    <w:p>
      <w:pPr>
        <w:spacing w:before="0" w:after="0" w:line="380" w:lineRule="exact"/>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表面处理</w:t>
      </w:r>
      <w:r>
        <w:rPr>
          <w:rFonts w:ascii="Arial Unicode MS" w:hAnsi="Arial Unicode MS" w:cs="Arial Unicode MS" w:eastAsia="Arial Unicode MS"/>
          <w:spacing w:val="0"/>
          <w:w w:val="100"/>
          <w:position w:val="0"/>
          <w:sz w:val="22"/>
          <w:szCs w:val="22"/>
        </w:rPr>
      </w:r>
    </w:p>
    <w:p>
      <w:pPr>
        <w:spacing w:before="88" w:after="0" w:line="185" w:lineRule="auto"/>
        <w:ind w:right="3603"/>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99"/>
          <w:sz w:val="16"/>
          <w:szCs w:val="16"/>
        </w:rPr>
        <w:t>按照标准的“全球海洋规则(Worldwide</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Marine</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Specifications)”使用。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所有待涂表面应清洁、干燥且无污染物。</w:t>
      </w:r>
    </w:p>
    <w:p>
      <w:pPr>
        <w:spacing w:before="0" w:after="0" w:line="185" w:lineRule="auto"/>
        <w:ind w:right="18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采用高压淡水冲洗或一般淡水冲洗，以合适为准，并按照</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SSPC－SP1</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溶剂清理标准除去所有油或油脂、可溶性污染</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物以及其它外来物质。</w:t>
      </w:r>
    </w:p>
    <w:p>
      <w:pPr>
        <w:spacing w:line="185" w:lineRule="auto" w:after="0"/>
        <w:jc w:val="left"/>
        <w:rPr>
          <w:rFonts w:ascii="Arial Unicode MS" w:hAnsi="Arial Unicode MS" w:cs="Arial Unicode MS" w:eastAsia="Arial Unicode MS"/>
          <w:sz w:val="16"/>
          <w:szCs w:val="16"/>
        </w:rPr>
        <w:sectPr>
          <w:headerReference w:type="default" r:id="rId7"/>
          <w:pgSz w:w="11900" w:h="16820"/>
          <w:pgMar w:header="299" w:footer="1582" w:top="1680" w:bottom="1780" w:left="620" w:right="560"/>
          <w:cols w:num="2" w:equalWidth="0">
            <w:col w:w="1018" w:space="1274"/>
            <w:col w:w="8428"/>
          </w:cols>
        </w:sectPr>
      </w:pPr>
    </w:p>
    <w:p>
      <w:pPr>
        <w:spacing w:before="18" w:after="0" w:line="260" w:lineRule="exact"/>
        <w:jc w:val="left"/>
        <w:rPr>
          <w:sz w:val="26"/>
          <w:szCs w:val="26"/>
        </w:rPr>
      </w:pPr>
      <w:r>
        <w:rPr>
          <w:sz w:val="26"/>
          <w:szCs w:val="26"/>
        </w:rPr>
      </w:r>
    </w:p>
    <w:p>
      <w:pPr>
        <w:spacing w:before="0" w:after="0" w:line="231"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新造船</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Intersmooth</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365</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SPC</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99"/>
          <w:sz w:val="16"/>
          <w:szCs w:val="16"/>
        </w:rPr>
        <w:t>应始终施工在推荐的底漆上。底漆表面应干燥且无任何污染物，Intersmooth</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365</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SPC</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必须在规</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定的复涂间隔时间内进行施工(请参阅相关的产品说明书)。</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99"/>
          <w:sz w:val="16"/>
          <w:szCs w:val="16"/>
        </w:rPr>
        <w:t>破损、损坏等区域应处理至规定的标准(例如：Sa2.5</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0"/>
          <w:w w:val="100"/>
          <w:sz w:val="16"/>
          <w:szCs w:val="16"/>
        </w:rPr>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8501-1:2007)</w:t>
      </w:r>
      <w:r>
        <w:rPr>
          <w:rFonts w:ascii="Arial Unicode MS" w:hAnsi="Arial Unicode MS" w:cs="Arial Unicode MS" w:eastAsia="Arial Unicode MS"/>
          <w:spacing w:val="-10"/>
          <w:w w:val="100"/>
          <w:sz w:val="16"/>
          <w:szCs w:val="16"/>
        </w:rPr>
        <w:t> </w:t>
      </w:r>
      <w:r>
        <w:rPr>
          <w:rFonts w:ascii="Arial Unicode MS" w:hAnsi="Arial Unicode MS" w:cs="Arial Unicode MS" w:eastAsia="Arial Unicode MS"/>
          <w:spacing w:val="0"/>
          <w:w w:val="100"/>
          <w:sz w:val="16"/>
          <w:szCs w:val="16"/>
        </w:rPr>
        <w:t>)，并在施工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Intersmooth</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365</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SPC</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前涂上底漆。</w:t>
      </w:r>
    </w:p>
    <w:p>
      <w:pPr>
        <w:spacing w:before="2" w:after="0" w:line="150" w:lineRule="exact"/>
        <w:jc w:val="left"/>
        <w:rPr>
          <w:sz w:val="15"/>
          <w:szCs w:val="15"/>
        </w:rPr>
      </w:pPr>
      <w:r>
        <w:rPr>
          <w:sz w:val="15"/>
          <w:szCs w:val="15"/>
        </w:rPr>
      </w:r>
    </w:p>
    <w:p>
      <w:pPr>
        <w:spacing w:before="0" w:after="0" w:line="240" w:lineRule="auto"/>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有关特殊建议，请向贵处的国际油漆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代表咨询。</w:t>
      </w:r>
    </w:p>
    <w:p>
      <w:pPr>
        <w:spacing w:before="16" w:after="0" w:line="260" w:lineRule="exact"/>
        <w:jc w:val="left"/>
        <w:rPr>
          <w:sz w:val="26"/>
          <w:szCs w:val="26"/>
        </w:rPr>
      </w:pPr>
      <w:r>
        <w:rPr>
          <w:sz w:val="26"/>
          <w:szCs w:val="26"/>
        </w:rPr>
      </w:r>
    </w:p>
    <w:p>
      <w:pPr>
        <w:spacing w:before="0" w:after="0" w:line="185" w:lineRule="auto"/>
        <w:ind w:left="2297" w:right="452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用于北美地区的海洋环境，可采用下列表面处理标准：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SSPC-SP10</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代替</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Sa2.5</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8501-1:2007)</w:t>
      </w:r>
      <w:r>
        <w:rPr>
          <w:rFonts w:ascii="Arial Unicode MS" w:hAnsi="Arial Unicode MS" w:cs="Arial Unicode MS" w:eastAsia="Arial Unicode MS"/>
          <w:spacing w:val="0"/>
          <w:w w:val="100"/>
          <w:sz w:val="16"/>
          <w:szCs w:val="16"/>
        </w:rPr>
      </w:r>
    </w:p>
    <w:p>
      <w:pPr>
        <w:spacing w:line="185" w:lineRule="auto" w:after="0"/>
        <w:jc w:val="left"/>
        <w:rPr>
          <w:rFonts w:ascii="Arial Unicode MS" w:hAnsi="Arial Unicode MS" w:cs="Arial Unicode MS" w:eastAsia="Arial Unicode MS"/>
          <w:sz w:val="16"/>
          <w:szCs w:val="16"/>
        </w:rPr>
        <w:sectPr>
          <w:type w:val="continuous"/>
          <w:pgSz w:w="11900" w:h="16820"/>
          <w:pgMar w:top="1680" w:bottom="1780" w:left="620" w:right="560"/>
        </w:sectPr>
      </w:pPr>
    </w:p>
    <w:p>
      <w:pPr>
        <w:spacing w:before="39" w:after="0" w:line="240" w:lineRule="auto"/>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施工</w:t>
      </w:r>
    </w:p>
    <w:p>
      <w:pPr>
        <w:tabs>
          <w:tab w:pos="2400" w:val="left"/>
        </w:tabs>
        <w:spacing w:before="53" w:after="0" w:line="368" w:lineRule="exact"/>
        <w:ind w:left="13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2"/>
          <w:sz w:val="22"/>
          <w:szCs w:val="22"/>
        </w:rPr>
        <w:t>混合</w:t>
        <w:tab/>
      </w:r>
      <w:r>
        <w:rPr>
          <w:rFonts w:ascii="Arial Unicode MS" w:hAnsi="Arial Unicode MS" w:cs="Arial Unicode MS" w:eastAsia="Arial Unicode MS"/>
          <w:spacing w:val="0"/>
          <w:w w:val="100"/>
          <w:position w:val="-2"/>
          <w:sz w:val="22"/>
          <w:szCs w:val="22"/>
        </w:rPr>
      </w:r>
      <w:r>
        <w:rPr>
          <w:rFonts w:ascii="Arial Unicode MS" w:hAnsi="Arial Unicode MS" w:cs="Arial Unicode MS" w:eastAsia="Arial Unicode MS"/>
          <w:spacing w:val="0"/>
          <w:w w:val="100"/>
          <w:position w:val="2"/>
          <w:sz w:val="16"/>
          <w:szCs w:val="16"/>
        </w:rPr>
        <w:t>该涂料为单罐装涂料，施工前应采用电动搅拌器彻底搅拌。</w:t>
      </w:r>
      <w:r>
        <w:rPr>
          <w:rFonts w:ascii="Arial Unicode MS" w:hAnsi="Arial Unicode MS" w:cs="Arial Unicode MS" w:eastAsia="Arial Unicode MS"/>
          <w:spacing w:val="0"/>
          <w:w w:val="100"/>
          <w:position w:val="0"/>
          <w:sz w:val="16"/>
          <w:szCs w:val="16"/>
        </w:rPr>
      </w:r>
    </w:p>
    <w:p>
      <w:pPr>
        <w:spacing w:before="2" w:after="0" w:line="170" w:lineRule="exact"/>
        <w:jc w:val="left"/>
        <w:rPr>
          <w:sz w:val="17"/>
          <w:szCs w:val="17"/>
        </w:rPr>
      </w:pPr>
      <w:r>
        <w:rPr>
          <w:sz w:val="17"/>
          <w:szCs w:val="17"/>
        </w:rPr>
      </w:r>
    </w:p>
    <w:p>
      <w:pPr>
        <w:spacing w:line="170" w:lineRule="exact" w:after="0"/>
        <w:jc w:val="left"/>
        <w:rPr>
          <w:sz w:val="17"/>
          <w:szCs w:val="17"/>
        </w:rPr>
        <w:sectPr>
          <w:headerReference w:type="default" r:id="rId8"/>
          <w:pgSz w:w="11900" w:h="16820"/>
          <w:pgMar w:header="299" w:footer="1582" w:top="1040" w:bottom="1780" w:left="620" w:right="560"/>
        </w:sectPr>
      </w:pPr>
    </w:p>
    <w:p>
      <w:pPr>
        <w:spacing w:before="0" w:after="0" w:line="299" w:lineRule="exact"/>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稀释剂</w:t>
      </w:r>
    </w:p>
    <w:p>
      <w:pPr>
        <w:spacing w:before="5" w:after="0" w:line="130" w:lineRule="exact"/>
        <w:jc w:val="left"/>
        <w:rPr>
          <w:sz w:val="13"/>
          <w:szCs w:val="13"/>
        </w:rPr>
      </w:pPr>
      <w:r>
        <w:rPr>
          <w:sz w:val="13"/>
          <w:szCs w:val="13"/>
        </w:rPr>
      </w:r>
    </w:p>
    <w:p>
      <w:pPr>
        <w:spacing w:before="0" w:after="0" w:line="240" w:lineRule="auto"/>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无气喷涂</w:t>
      </w:r>
    </w:p>
    <w:p>
      <w:pPr>
        <w:spacing w:before="0" w:after="0" w:line="200" w:lineRule="exact"/>
        <w:jc w:val="left"/>
        <w:rPr>
          <w:sz w:val="20"/>
          <w:szCs w:val="20"/>
        </w:rPr>
      </w:pPr>
      <w:r>
        <w:rPr>
          <w:sz w:val="20"/>
          <w:szCs w:val="20"/>
        </w:rPr>
      </w:r>
    </w:p>
    <w:p>
      <w:pPr>
        <w:spacing w:before="4" w:after="0" w:line="200" w:lineRule="exact"/>
        <w:jc w:val="left"/>
        <w:rPr>
          <w:sz w:val="20"/>
          <w:szCs w:val="20"/>
        </w:rPr>
      </w:pPr>
      <w:r>
        <w:rPr>
          <w:sz w:val="20"/>
          <w:szCs w:val="20"/>
        </w:rPr>
      </w:r>
    </w:p>
    <w:p>
      <w:pPr>
        <w:spacing w:before="0" w:after="0" w:line="244" w:lineRule="auto"/>
        <w:ind w:left="137" w:right="14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刷涂</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漆辊</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清洁剂</w:t>
      </w:r>
    </w:p>
    <w:p>
      <w:pPr>
        <w:spacing w:before="7" w:after="0" w:line="185" w:lineRule="auto"/>
        <w:ind w:left="15" w:right="204"/>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不推荐使用。仅在特殊情况下，采用国际牌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GTA007</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(以体积计，最高量为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5%）。稀释不要超过当地环保法规所允</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许的范围。</w:t>
      </w:r>
    </w:p>
    <w:p>
      <w:pPr>
        <w:spacing w:before="34"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推荐使用</w:t>
      </w:r>
    </w:p>
    <w:p>
      <w:pPr>
        <w:spacing w:before="0" w:after="0" w:line="214"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喷嘴尺寸</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0.46-0.66</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毫米</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(18-26</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thou)</w:t>
      </w:r>
      <w:r>
        <w:rPr>
          <w:rFonts w:ascii="Arial Unicode MS" w:hAnsi="Arial Unicode MS" w:cs="Arial Unicode MS" w:eastAsia="Arial Unicode MS"/>
          <w:spacing w:val="0"/>
          <w:w w:val="100"/>
          <w:sz w:val="16"/>
          <w:szCs w:val="16"/>
        </w:rPr>
      </w:r>
    </w:p>
    <w:p>
      <w:pPr>
        <w:spacing w:before="0" w:after="0" w:line="214"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喷嘴处的输出流体总压力不低于</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211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千克/厘米²</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(3000磅/平方英寸)</w:t>
      </w:r>
      <w:r>
        <w:rPr>
          <w:rFonts w:ascii="Arial Unicode MS" w:hAnsi="Arial Unicode MS" w:cs="Arial Unicode MS" w:eastAsia="Arial Unicode MS"/>
          <w:spacing w:val="0"/>
          <w:w w:val="100"/>
          <w:sz w:val="16"/>
          <w:szCs w:val="16"/>
        </w:rPr>
      </w:r>
    </w:p>
    <w:p>
      <w:pPr>
        <w:spacing w:before="79" w:after="0" w:line="316" w:lineRule="auto"/>
        <w:ind w:right="331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刷涂施工仅建议用于小面积。可能需要多道涂层，以达到规定的膜厚。</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辊涂施工仅建议用于小面积。可能需要多道涂层，以达到规定的膜厚。</w:t>
      </w:r>
    </w:p>
    <w:p>
      <w:pPr>
        <w:spacing w:before="66"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国际牌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GTA007</w:t>
      </w:r>
      <w:r>
        <w:rPr>
          <w:rFonts w:ascii="Arial Unicode MS" w:hAnsi="Arial Unicode MS" w:cs="Arial Unicode MS" w:eastAsia="Arial Unicode MS"/>
          <w:spacing w:val="0"/>
          <w:w w:val="100"/>
          <w:sz w:val="16"/>
          <w:szCs w:val="16"/>
        </w:rPr>
      </w:r>
    </w:p>
    <w:p>
      <w:pPr>
        <w:spacing w:line="240" w:lineRule="auto" w:after="0"/>
        <w:jc w:val="left"/>
        <w:rPr>
          <w:rFonts w:ascii="Arial Unicode MS" w:hAnsi="Arial Unicode MS" w:cs="Arial Unicode MS" w:eastAsia="Arial Unicode MS"/>
          <w:sz w:val="16"/>
          <w:szCs w:val="16"/>
        </w:rPr>
        <w:sectPr>
          <w:type w:val="continuous"/>
          <w:pgSz w:w="11900" w:h="16820"/>
          <w:pgMar w:top="1680" w:bottom="1780" w:left="620" w:right="560"/>
          <w:cols w:num="2" w:equalWidth="0">
            <w:col w:w="1018" w:space="1369"/>
            <w:col w:w="8333"/>
          </w:cols>
        </w:sectPr>
      </w:pPr>
    </w:p>
    <w:p>
      <w:pPr>
        <w:tabs>
          <w:tab w:pos="2380" w:val="left"/>
        </w:tabs>
        <w:spacing w:before="69" w:after="0" w:line="158" w:lineRule="auto"/>
        <w:ind w:left="2387" w:right="227" w:hanging="225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工作中止及清理</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采用国际牌</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GTA007</w:t>
      </w:r>
      <w:r>
        <w:rPr>
          <w:rFonts w:ascii="Arial Unicode MS" w:hAnsi="Arial Unicode MS" w:cs="Arial Unicode MS" w:eastAsia="Arial Unicode MS"/>
          <w:spacing w:val="-6"/>
          <w:w w:val="100"/>
          <w:position w:val="0"/>
          <w:sz w:val="16"/>
          <w:szCs w:val="16"/>
        </w:rPr>
        <w:t> </w:t>
      </w:r>
      <w:r>
        <w:rPr>
          <w:rFonts w:ascii="Arial Unicode MS" w:hAnsi="Arial Unicode MS" w:cs="Arial Unicode MS" w:eastAsia="Arial Unicode MS"/>
          <w:spacing w:val="0"/>
          <w:w w:val="100"/>
          <w:position w:val="0"/>
          <w:sz w:val="16"/>
          <w:szCs w:val="16"/>
        </w:rPr>
        <w:t>彻底冲洗所有设备。所有尚未用过的涂料应贮存于盖紧的容器中。未装满涂料的容器，在贮存</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后可能会出现表面结皮和/或涂料粘度增高的现象。涂料在使用前应进行过滤。</w:t>
      </w:r>
      <w:r>
        <w:rPr>
          <w:rFonts w:ascii="Arial Unicode MS" w:hAnsi="Arial Unicode MS" w:cs="Arial Unicode MS" w:eastAsia="Arial Unicode MS"/>
          <w:spacing w:val="0"/>
          <w:w w:val="100"/>
          <w:position w:val="0"/>
          <w:sz w:val="16"/>
          <w:szCs w:val="16"/>
        </w:rPr>
      </w:r>
    </w:p>
    <w:p>
      <w:pPr>
        <w:spacing w:before="12" w:after="0" w:line="240" w:lineRule="exact"/>
        <w:jc w:val="left"/>
        <w:rPr>
          <w:sz w:val="24"/>
          <w:szCs w:val="24"/>
        </w:rPr>
      </w:pPr>
      <w:r>
        <w:rPr>
          <w:sz w:val="24"/>
          <w:szCs w:val="24"/>
        </w:rPr>
      </w:r>
    </w:p>
    <w:p>
      <w:pPr>
        <w:tabs>
          <w:tab w:pos="2360" w:val="left"/>
        </w:tabs>
        <w:spacing w:before="8" w:after="0" w:line="158" w:lineRule="auto"/>
        <w:ind w:left="2372" w:right="286" w:hanging="2235"/>
        <w:jc w:val="left"/>
        <w:rPr>
          <w:rFonts w:ascii="Arial Unicode MS" w:hAnsi="Arial Unicode MS" w:cs="Arial Unicode MS" w:eastAsia="Arial Unicode MS"/>
          <w:sz w:val="16"/>
          <w:szCs w:val="16"/>
        </w:rPr>
      </w:pPr>
      <w:r>
        <w:rPr/>
        <w:pict>
          <v:group style="position:absolute;margin-left:149.600006pt;margin-top:27.473673pt;width:405.75pt;height:.1pt;mso-position-horizontal-relative:page;mso-position-vertical-relative:paragraph;z-index:-248" coordorigin="2992,549" coordsize="8115,2">
            <v:shape style="position:absolute;left:2992;top:549;width:8115;height:2" coordorigin="2992,549" coordsize="8115,0" path="m2992,549l11107,549e" filled="f" stroked="t" strokeweight="1.5pt" strokecolor="#000000">
              <v:path arrowok="t"/>
            </v:shape>
            <w10:wrap type="none"/>
          </v:group>
        </w:pict>
      </w:r>
      <w:r>
        <w:rPr>
          <w:rFonts w:ascii="Arial Unicode MS" w:hAnsi="Arial Unicode MS" w:cs="Arial Unicode MS" w:eastAsia="Arial Unicode MS"/>
          <w:spacing w:val="0"/>
          <w:w w:val="100"/>
          <w:position w:val="-4"/>
          <w:sz w:val="22"/>
          <w:szCs w:val="22"/>
        </w:rPr>
        <w:t>焊接</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如果在涂有该产品的金属上进行焊接或火焰切割，会散发灰尘和烟雾，需使用合适的个人防护设备及局部通风排气</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设施。在北美，按照</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ANSI/ASC</w:t>
      </w:r>
      <w:r>
        <w:rPr>
          <w:rFonts w:ascii="Arial Unicode MS" w:hAnsi="Arial Unicode MS" w:cs="Arial Unicode MS" w:eastAsia="Arial Unicode MS"/>
          <w:spacing w:val="-7"/>
          <w:w w:val="100"/>
          <w:position w:val="0"/>
          <w:sz w:val="16"/>
          <w:szCs w:val="16"/>
        </w:rPr>
        <w:t> </w:t>
      </w:r>
      <w:r>
        <w:rPr>
          <w:rFonts w:ascii="Arial Unicode MS" w:hAnsi="Arial Unicode MS" w:cs="Arial Unicode MS" w:eastAsia="Arial Unicode MS"/>
          <w:spacing w:val="0"/>
          <w:w w:val="100"/>
          <w:position w:val="0"/>
          <w:sz w:val="16"/>
          <w:szCs w:val="16"/>
        </w:rPr>
        <w:t>Z49.1</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“焊接和切割中的安全事项”中的指示进行操作。</w:t>
      </w:r>
    </w:p>
    <w:p>
      <w:pPr>
        <w:spacing w:before="4" w:after="0" w:line="190" w:lineRule="exact"/>
        <w:jc w:val="left"/>
        <w:rPr>
          <w:sz w:val="19"/>
          <w:szCs w:val="19"/>
        </w:rPr>
      </w:pPr>
      <w:r>
        <w:rPr>
          <w:sz w:val="19"/>
          <w:szCs w:val="19"/>
        </w:rPr>
      </w:r>
    </w:p>
    <w:p>
      <w:pPr>
        <w:tabs>
          <w:tab w:pos="2240" w:val="left"/>
        </w:tabs>
        <w:spacing w:before="0" w:after="0" w:line="297" w:lineRule="exact"/>
        <w:ind w:left="100" w:right="852"/>
        <w:jc w:val="center"/>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22"/>
          <w:szCs w:val="22"/>
        </w:rPr>
        <w:t>安全</w:t>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position w:val="5"/>
          <w:sz w:val="16"/>
          <w:szCs w:val="16"/>
        </w:rPr>
        <w:t>所有与该产品的施工和使用有关的工作，均应按照国家关于健康、安全和环境保护方面的标准和规定进行。</w:t>
      </w:r>
      <w:r>
        <w:rPr>
          <w:rFonts w:ascii="Arial Unicode MS" w:hAnsi="Arial Unicode MS" w:cs="Arial Unicode MS" w:eastAsia="Arial Unicode MS"/>
          <w:spacing w:val="0"/>
          <w:w w:val="100"/>
          <w:position w:val="0"/>
          <w:sz w:val="16"/>
          <w:szCs w:val="16"/>
        </w:rPr>
      </w:r>
    </w:p>
    <w:p>
      <w:pPr>
        <w:spacing w:before="8" w:after="0" w:line="130" w:lineRule="exact"/>
        <w:jc w:val="left"/>
        <w:rPr>
          <w:sz w:val="13"/>
          <w:szCs w:val="13"/>
        </w:rPr>
      </w:pPr>
      <w:r>
        <w:rPr>
          <w:sz w:val="13"/>
          <w:szCs w:val="13"/>
        </w:rPr>
      </w:r>
    </w:p>
    <w:p>
      <w:pPr>
        <w:spacing w:before="0" w:after="0" w:line="185" w:lineRule="auto"/>
        <w:ind w:left="2291" w:right="367"/>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使用该产品前，应获取、参阅并遵循该产品“材料安全说明书”有关健康和安全方面的信息规定。参阅并遵守“材料安</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全说明书”和包装容器标牌上的所有预防措施。如果您未完全了解这些告诫和规定，或者不能严格遵守，请勿使用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该产品。在该产品的施工和干燥过程中，必须采用合适的通风和防范措施，将溶剂蒸汽浓度控制在安全限定值以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内，以防止发生中毒或缺氧的危险。采取保护措施，避免皮肤和眼睛与该产品接触(例如：手套、护目镜、面罩、</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隔离霜等)。具体安全措施应视施工方法和工作环境而定。</w:t>
      </w:r>
    </w:p>
    <w:p>
      <w:pPr>
        <w:spacing w:before="0" w:after="0" w:line="22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紧急联系电话：</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美国/加拿大</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医疗咨询电话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1-800-854-6813</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欧洲</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联系电话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191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4696111。医院及医生诊视电话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207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6359191</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R.O.W.</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与地区办事处联系</w:t>
      </w:r>
    </w:p>
    <w:p>
      <w:pPr>
        <w:spacing w:line="214" w:lineRule="exact" w:after="0"/>
        <w:jc w:val="left"/>
        <w:rPr>
          <w:rFonts w:ascii="Arial Unicode MS" w:hAnsi="Arial Unicode MS" w:cs="Arial Unicode MS" w:eastAsia="Arial Unicode MS"/>
          <w:sz w:val="16"/>
          <w:szCs w:val="16"/>
        </w:rPr>
        <w:sectPr>
          <w:type w:val="continuous"/>
          <w:pgSz w:w="11900" w:h="16820"/>
          <w:pgMar w:top="1680" w:bottom="1780" w:left="620" w:right="560"/>
        </w:sectPr>
      </w:pPr>
    </w:p>
    <w:p>
      <w:pPr>
        <w:spacing w:before="9" w:after="0" w:line="100" w:lineRule="exact"/>
        <w:jc w:val="left"/>
        <w:rPr>
          <w:sz w:val="10"/>
          <w:szCs w:val="10"/>
        </w:rPr>
      </w:pPr>
      <w:r>
        <w:rPr>
          <w:sz w:val="10"/>
          <w:szCs w:val="10"/>
        </w:rPr>
      </w:r>
    </w:p>
    <w:p>
      <w:pPr>
        <w:tabs>
          <w:tab w:pos="2280" w:val="left"/>
        </w:tabs>
        <w:spacing w:before="0" w:after="0" w:line="176" w:lineRule="auto"/>
        <w:ind w:left="2297" w:right="202" w:hanging="216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限制</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涂料的寿命与施工的厚度成直接正比。产品性能取决于所获得的规定漆膜厚度。</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浸水后，Intersmooth</w:t>
      </w:r>
      <w:r>
        <w:rPr>
          <w:rFonts w:ascii="Arial Unicode MS" w:hAnsi="Arial Unicode MS" w:cs="Arial Unicode MS" w:eastAsia="Arial Unicode MS"/>
          <w:spacing w:val="-15"/>
          <w:w w:val="100"/>
          <w:position w:val="0"/>
          <w:sz w:val="16"/>
          <w:szCs w:val="16"/>
        </w:rPr>
        <w:t> </w:t>
      </w:r>
      <w:r>
        <w:rPr>
          <w:rFonts w:ascii="Arial Unicode MS" w:hAnsi="Arial Unicode MS" w:cs="Arial Unicode MS" w:eastAsia="Arial Unicode MS"/>
          <w:spacing w:val="0"/>
          <w:w w:val="100"/>
          <w:position w:val="0"/>
          <w:sz w:val="16"/>
          <w:szCs w:val="16"/>
        </w:rPr>
        <w:t>365</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SPC</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的颜色会发生轻微变化。</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复涂数据仅作指导之用，应视当地的气候和环境条件而定。有关特殊建议，请向贵处的国际油漆</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(International</w:t>
      </w:r>
      <w:r>
        <w:rPr>
          <w:rFonts w:ascii="Arial Unicode MS" w:hAnsi="Arial Unicode MS" w:cs="Arial Unicode MS" w:eastAsia="Arial Unicode MS"/>
          <w:spacing w:val="-9"/>
          <w:w w:val="100"/>
          <w:position w:val="0"/>
          <w:sz w:val="16"/>
          <w:szCs w:val="16"/>
        </w:rPr>
        <w:t> </w:t>
      </w:r>
      <w:r>
        <w:rPr>
          <w:rFonts w:ascii="Arial Unicode MS" w:hAnsi="Arial Unicode MS" w:cs="Arial Unicode MS" w:eastAsia="Arial Unicode MS"/>
          <w:spacing w:val="0"/>
          <w:w w:val="100"/>
          <w:position w:val="0"/>
          <w:sz w:val="16"/>
          <w:szCs w:val="16"/>
        </w:rPr>
        <w:t>Paint)</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代表咨询。</w:t>
      </w:r>
    </w:p>
    <w:p>
      <w:pPr>
        <w:spacing w:before="1" w:after="0" w:line="185" w:lineRule="auto"/>
        <w:ind w:left="2297" w:right="201"/>
        <w:jc w:val="left"/>
        <w:rPr>
          <w:rFonts w:ascii="Arial Unicode MS" w:hAnsi="Arial Unicode MS" w:cs="Arial Unicode MS" w:eastAsia="Arial Unicode MS"/>
          <w:sz w:val="16"/>
          <w:szCs w:val="16"/>
        </w:rPr>
      </w:pPr>
      <w:r>
        <w:rPr/>
        <w:pict>
          <v:group style="position:absolute;margin-left:145.850006pt;margin-top:70.066261pt;width:417.6pt;height:.1pt;mso-position-horizontal-relative:page;mso-position-vertical-relative:paragraph;z-index:-247" coordorigin="2917,1401" coordsize="8352,2">
            <v:shape style="position:absolute;left:2917;top:1401;width:8352;height:2" coordorigin="2917,1401" coordsize="8352,0" path="m2917,1401l11269,1401e" filled="f" stroked="t" strokeweight="1.5pt" strokecolor="#000000">
              <v:path arrowok="t"/>
            </v:shape>
            <w10:wrap type="none"/>
          </v:group>
        </w:pict>
      </w:r>
      <w:r>
        <w:rPr>
          <w:rFonts w:ascii="Arial Unicode MS" w:hAnsi="Arial Unicode MS" w:cs="Arial Unicode MS" w:eastAsia="Arial Unicode MS"/>
          <w:spacing w:val="0"/>
          <w:w w:val="100"/>
          <w:sz w:val="16"/>
          <w:szCs w:val="16"/>
        </w:rPr>
        <w:t>在好天气下施工。待涂表面的温度必须至少高于露点</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3°C。除非另有特殊指令，为达到最佳施工性能，在混合和施工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前，将涂料温度提升到</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21-27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°C之间。未混合的涂料（在盖紧的容器中）应按该产品说明书“贮存”一节中规定的方式</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进行保护性贮存。此处提及的技术和施工数据之目的，是为制定一个涂料施工程序的总则。测试性能结果来自于受控</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的实验室环境，国际油漆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(InternationalPaint)</w:t>
      </w:r>
      <w:r>
        <w:rPr>
          <w:rFonts w:ascii="Arial Unicode MS" w:hAnsi="Arial Unicode MS" w:cs="Arial Unicode MS" w:eastAsia="Arial Unicode MS"/>
          <w:spacing w:val="-14"/>
          <w:w w:val="100"/>
          <w:sz w:val="16"/>
          <w:szCs w:val="16"/>
        </w:rPr>
        <w:t> </w:t>
      </w:r>
      <w:r>
        <w:rPr>
          <w:rFonts w:ascii="Arial Unicode MS" w:hAnsi="Arial Unicode MS" w:cs="Arial Unicode MS" w:eastAsia="Arial Unicode MS"/>
          <w:spacing w:val="0"/>
          <w:w w:val="100"/>
          <w:sz w:val="16"/>
          <w:szCs w:val="16"/>
        </w:rPr>
        <w:t>并不声称所公布的测试结果，或任何其它测试，精确代表所有现场环境</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99"/>
          <w:sz w:val="16"/>
          <w:szCs w:val="16"/>
        </w:rPr>
        <w:t>中所得到的结果。由于施工应用,</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环境和设计参数变化很大，所以在进行涂料选择、性能证实或使用时应十分小心谨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慎。</w:t>
      </w:r>
    </w:p>
    <w:p>
      <w:pPr>
        <w:spacing w:before="9" w:after="0" w:line="180" w:lineRule="exact"/>
        <w:jc w:val="left"/>
        <w:rPr>
          <w:sz w:val="18"/>
          <w:szCs w:val="18"/>
        </w:rPr>
      </w:pPr>
      <w:r>
        <w:rPr>
          <w:sz w:val="18"/>
          <w:szCs w:val="18"/>
        </w:rPr>
      </w:r>
    </w:p>
    <w:p>
      <w:pPr>
        <w:spacing w:line="180" w:lineRule="exact" w:after="0"/>
        <w:jc w:val="left"/>
        <w:rPr>
          <w:sz w:val="18"/>
          <w:szCs w:val="18"/>
        </w:rPr>
        <w:sectPr>
          <w:pgSz w:w="11900" w:h="16820"/>
          <w:pgMar w:header="299" w:footer="1582" w:top="1040" w:bottom="1780" w:left="620" w:right="560"/>
        </w:sectPr>
      </w:pPr>
    </w:p>
    <w:p>
      <w:pPr>
        <w:spacing w:before="0" w:after="0" w:line="284" w:lineRule="exact"/>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其它法定数据</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关于“预防措施说明”、“使用及贮存指导”和“处置方法”，请参阅包装容器的标签。</w:t>
      </w:r>
    </w:p>
    <w:p>
      <w:pPr>
        <w:spacing w:line="231" w:lineRule="exact" w:after="0"/>
        <w:jc w:val="left"/>
        <w:rPr>
          <w:rFonts w:ascii="Arial Unicode MS" w:hAnsi="Arial Unicode MS" w:cs="Arial Unicode MS" w:eastAsia="Arial Unicode MS"/>
          <w:sz w:val="16"/>
          <w:szCs w:val="16"/>
        </w:rPr>
        <w:sectPr>
          <w:type w:val="continuous"/>
          <w:pgSz w:w="11900" w:h="16820"/>
          <w:pgMar w:top="1680" w:bottom="1780" w:left="620" w:right="560"/>
          <w:cols w:num="2" w:equalWidth="0">
            <w:col w:w="1458" w:space="839"/>
            <w:col w:w="8423"/>
          </w:cols>
        </w:sectPr>
      </w:pPr>
    </w:p>
    <w:p>
      <w:pPr>
        <w:spacing w:before="10" w:after="0" w:line="150" w:lineRule="exact"/>
        <w:jc w:val="left"/>
        <w:rPr>
          <w:sz w:val="15"/>
          <w:szCs w:val="15"/>
        </w:rPr>
      </w:pPr>
      <w:r>
        <w:rPr>
          <w:sz w:val="15"/>
          <w:szCs w:val="15"/>
        </w:rPr>
      </w:r>
    </w:p>
    <w:p>
      <w:pPr>
        <w:spacing w:line="150" w:lineRule="exact" w:after="0"/>
        <w:jc w:val="left"/>
        <w:rPr>
          <w:sz w:val="15"/>
          <w:szCs w:val="15"/>
        </w:rPr>
        <w:sectPr>
          <w:type w:val="continuous"/>
          <w:pgSz w:w="11900" w:h="16820"/>
          <w:pgMar w:top="1680" w:bottom="1780" w:left="620" w:right="560"/>
        </w:sectPr>
      </w:pPr>
    </w:p>
    <w:p>
      <w:pPr>
        <w:tabs>
          <w:tab w:pos="2740" w:val="left"/>
        </w:tabs>
        <w:spacing w:before="0" w:after="0" w:line="301" w:lineRule="exact"/>
        <w:ind w:left="137" w:right="-74"/>
        <w:jc w:val="left"/>
        <w:rPr>
          <w:rFonts w:ascii="Arial Unicode MS" w:hAnsi="Arial Unicode MS" w:cs="Arial Unicode MS" w:eastAsia="Arial Unicode MS"/>
          <w:sz w:val="14"/>
          <w:szCs w:val="14"/>
        </w:rPr>
      </w:pPr>
      <w:r>
        <w:rPr/>
        <w:pict>
          <v:group style="position:absolute;margin-left:145.570007pt;margin-top:-1.243716pt;width:409.82pt;height:.1pt;mso-position-horizontal-relative:page;mso-position-vertical-relative:paragraph;z-index:-246" coordorigin="2911,-25" coordsize="8196,2">
            <v:shape style="position:absolute;left:2911;top:-25;width:8196;height:2" coordorigin="2911,-25" coordsize="8196,0" path="m2911,-25l11108,-25e" filled="f" stroked="t" strokeweight="1.5pt" strokecolor="#000000">
              <v:path arrowok="t"/>
            </v:shape>
            <w10:wrap type="none"/>
          </v:group>
        </w:pict>
      </w:r>
      <w:r>
        <w:rPr/>
        <w:pict>
          <v:group style="position:absolute;margin-left:37.849998pt;margin-top:2.566284pt;width:522.75pt;height:64.1237pt;mso-position-horizontal-relative:page;mso-position-vertical-relative:paragraph;z-index:-245" coordorigin="757,51" coordsize="10455,1282">
            <v:shape style="position:absolute;left:757;top:51;width:10455;height:1282" coordorigin="757,51" coordsize="10455,1282" path="m757,1334l11212,1334,11212,51,757,51,757,1334xe" filled="t" fillcolor="#D2D2D2" stroked="f">
              <v:path arrowok="t"/>
              <v:fill/>
            </v:shape>
            <w10:wrap type="none"/>
          </v:group>
        </w:pict>
      </w:r>
      <w:r>
        <w:rPr>
          <w:rFonts w:ascii="Arial Unicode MS" w:hAnsi="Arial Unicode MS" w:cs="Arial Unicode MS" w:eastAsia="Arial Unicode MS"/>
          <w:spacing w:val="0"/>
          <w:w w:val="100"/>
          <w:sz w:val="22"/>
          <w:szCs w:val="22"/>
        </w:rPr>
        <w:t>包装规格</w:t>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position w:val="7"/>
          <w:sz w:val="14"/>
          <w:szCs w:val="14"/>
        </w:rPr>
        <w:t>包装规格</w:t>
      </w:r>
      <w:r>
        <w:rPr>
          <w:rFonts w:ascii="Arial Unicode MS" w:hAnsi="Arial Unicode MS" w:cs="Arial Unicode MS" w:eastAsia="Arial Unicode MS"/>
          <w:spacing w:val="0"/>
          <w:w w:val="100"/>
          <w:position w:val="0"/>
          <w:sz w:val="14"/>
          <w:szCs w:val="14"/>
        </w:rPr>
      </w:r>
    </w:p>
    <w:p>
      <w:pPr>
        <w:spacing w:before="7" w:after="0" w:line="140" w:lineRule="exact"/>
        <w:jc w:val="left"/>
        <w:rPr>
          <w:sz w:val="14"/>
          <w:szCs w:val="14"/>
        </w:rPr>
      </w:pPr>
      <w:r>
        <w:rPr/>
        <w:br w:type="column"/>
      </w:r>
      <w:r>
        <w:rPr>
          <w:sz w:val="14"/>
          <w:szCs w:val="14"/>
        </w:rPr>
      </w:r>
    </w:p>
    <w:p>
      <w:pPr>
        <w:tabs>
          <w:tab w:pos="880" w:val="left"/>
        </w:tabs>
        <w:spacing w:before="0" w:after="0" w:line="233" w:lineRule="exact"/>
        <w:ind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体积</w:t>
        <w:tab/>
      </w:r>
      <w:r>
        <w:rPr>
          <w:rFonts w:ascii="Arial Unicode MS" w:hAnsi="Arial Unicode MS" w:cs="Arial Unicode MS" w:eastAsia="Arial Unicode MS"/>
          <w:spacing w:val="0"/>
          <w:w w:val="100"/>
          <w:position w:val="-1"/>
          <w:sz w:val="14"/>
          <w:szCs w:val="14"/>
        </w:rPr>
        <w:t>包装</w:t>
      </w:r>
      <w:r>
        <w:rPr>
          <w:rFonts w:ascii="Arial Unicode MS" w:hAnsi="Arial Unicode MS" w:cs="Arial Unicode MS" w:eastAsia="Arial Unicode MS"/>
          <w:spacing w:val="0"/>
          <w:w w:val="100"/>
          <w:position w:val="0"/>
          <w:sz w:val="14"/>
          <w:szCs w:val="14"/>
        </w:rPr>
      </w:r>
    </w:p>
    <w:p>
      <w:pPr>
        <w:spacing w:line="233" w:lineRule="exact" w:after="0"/>
        <w:jc w:val="left"/>
        <w:rPr>
          <w:rFonts w:ascii="Arial Unicode MS" w:hAnsi="Arial Unicode MS" w:cs="Arial Unicode MS" w:eastAsia="Arial Unicode MS"/>
          <w:sz w:val="14"/>
          <w:szCs w:val="14"/>
        </w:rPr>
        <w:sectPr>
          <w:type w:val="continuous"/>
          <w:pgSz w:w="11900" w:h="16820"/>
          <w:pgMar w:top="1680" w:bottom="1780" w:left="620" w:right="560"/>
          <w:cols w:num="2" w:equalWidth="0">
            <w:col w:w="3311" w:space="794"/>
            <w:col w:w="6615"/>
          </w:cols>
        </w:sectPr>
      </w:pPr>
    </w:p>
    <w:p>
      <w:pPr>
        <w:tabs>
          <w:tab w:pos="4040" w:val="left"/>
          <w:tab w:pos="4920" w:val="left"/>
        </w:tabs>
        <w:spacing w:before="37" w:after="0" w:line="240" w:lineRule="auto"/>
        <w:ind w:left="278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公升</w:t>
        <w:tab/>
      </w:r>
      <w:r>
        <w:rPr>
          <w:rFonts w:ascii="Arial Unicode MS" w:hAnsi="Arial Unicode MS" w:cs="Arial Unicode MS" w:eastAsia="Arial Unicode MS"/>
          <w:spacing w:val="0"/>
          <w:w w:val="100"/>
          <w:sz w:val="14"/>
          <w:szCs w:val="14"/>
        </w:rPr>
        <w:t>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公升</w:t>
        <w:tab/>
      </w:r>
      <w:r>
        <w:rPr>
          <w:rFonts w:ascii="Arial Unicode MS" w:hAnsi="Arial Unicode MS" w:cs="Arial Unicode MS" w:eastAsia="Arial Unicode MS"/>
          <w:spacing w:val="0"/>
          <w:w w:val="100"/>
          <w:sz w:val="14"/>
          <w:szCs w:val="14"/>
        </w:rPr>
        <w:t>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公升</w:t>
      </w:r>
    </w:p>
    <w:p>
      <w:pPr>
        <w:tabs>
          <w:tab w:pos="4020" w:val="left"/>
          <w:tab w:pos="4880" w:val="left"/>
        </w:tabs>
        <w:spacing w:before="2" w:after="0" w:line="233" w:lineRule="exact"/>
        <w:ind w:left="275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5</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美加仑</w:t>
        <w:tab/>
      </w:r>
      <w:r>
        <w:rPr>
          <w:rFonts w:ascii="Arial Unicode MS" w:hAnsi="Arial Unicode MS" w:cs="Arial Unicode MS" w:eastAsia="Arial Unicode MS"/>
          <w:spacing w:val="0"/>
          <w:w w:val="100"/>
          <w:position w:val="-1"/>
          <w:sz w:val="14"/>
          <w:szCs w:val="14"/>
        </w:rPr>
        <w:t>5</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美加仑</w:t>
        <w:tab/>
      </w:r>
      <w:r>
        <w:rPr>
          <w:rFonts w:ascii="Arial Unicode MS" w:hAnsi="Arial Unicode MS" w:cs="Arial Unicode MS" w:eastAsia="Arial Unicode MS"/>
          <w:spacing w:val="0"/>
          <w:w w:val="100"/>
          <w:position w:val="-1"/>
          <w:sz w:val="14"/>
          <w:szCs w:val="14"/>
        </w:rPr>
        <w:t>5</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美加仑</w:t>
      </w:r>
      <w:r>
        <w:rPr>
          <w:rFonts w:ascii="Arial Unicode MS" w:hAnsi="Arial Unicode MS" w:cs="Arial Unicode MS" w:eastAsia="Arial Unicode MS"/>
          <w:spacing w:val="0"/>
          <w:w w:val="100"/>
          <w:position w:val="0"/>
          <w:sz w:val="14"/>
          <w:szCs w:val="14"/>
        </w:rPr>
      </w:r>
    </w:p>
    <w:p>
      <w:pPr>
        <w:spacing w:before="0" w:after="0" w:line="200" w:lineRule="exact"/>
        <w:jc w:val="left"/>
        <w:rPr>
          <w:sz w:val="20"/>
          <w:szCs w:val="20"/>
        </w:rPr>
      </w:pPr>
      <w:r>
        <w:rPr>
          <w:sz w:val="20"/>
          <w:szCs w:val="20"/>
        </w:rPr>
      </w:r>
    </w:p>
    <w:p>
      <w:pPr>
        <w:spacing w:before="0" w:after="0" w:line="210" w:lineRule="exact"/>
        <w:ind w:left="2291"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有关其它包装尺寸，请向国际油漆</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(International</w:t>
      </w:r>
      <w:r>
        <w:rPr>
          <w:rFonts w:ascii="Arial Unicode MS" w:hAnsi="Arial Unicode MS" w:cs="Arial Unicode MS" w:eastAsia="Arial Unicode MS"/>
          <w:spacing w:val="-8"/>
          <w:w w:val="100"/>
          <w:sz w:val="14"/>
          <w:szCs w:val="14"/>
        </w:rPr>
        <w:t> </w:t>
      </w:r>
      <w:r>
        <w:rPr>
          <w:rFonts w:ascii="Arial Unicode MS" w:hAnsi="Arial Unicode MS" w:cs="Arial Unicode MS" w:eastAsia="Arial Unicode MS"/>
          <w:spacing w:val="0"/>
          <w:w w:val="100"/>
          <w:sz w:val="14"/>
          <w:szCs w:val="14"/>
        </w:rPr>
        <w:t>Paint)</w:t>
      </w:r>
      <w:r>
        <w:rPr>
          <w:rFonts w:ascii="Arial Unicode MS" w:hAnsi="Arial Unicode MS" w:cs="Arial Unicode MS" w:eastAsia="Arial Unicode MS"/>
          <w:spacing w:val="-4"/>
          <w:w w:val="100"/>
          <w:sz w:val="14"/>
          <w:szCs w:val="14"/>
        </w:rPr>
        <w:t> </w:t>
      </w:r>
      <w:r>
        <w:rPr>
          <w:rFonts w:ascii="Arial Unicode MS" w:hAnsi="Arial Unicode MS" w:cs="Arial Unicode MS" w:eastAsia="Arial Unicode MS"/>
          <w:spacing w:val="0"/>
          <w:w w:val="100"/>
          <w:sz w:val="14"/>
          <w:szCs w:val="14"/>
        </w:rPr>
        <w:t>咨询。</w:t>
      </w:r>
    </w:p>
    <w:p>
      <w:pPr>
        <w:tabs>
          <w:tab w:pos="2740" w:val="left"/>
          <w:tab w:pos="4540" w:val="left"/>
        </w:tabs>
        <w:spacing w:before="8" w:after="0" w:line="240" w:lineRule="auto"/>
        <w:ind w:left="137" w:right="-20"/>
        <w:jc w:val="left"/>
        <w:rPr>
          <w:rFonts w:ascii="Arial Unicode MS" w:hAnsi="Arial Unicode MS" w:cs="Arial Unicode MS" w:eastAsia="Arial Unicode MS"/>
          <w:sz w:val="14"/>
          <w:szCs w:val="14"/>
        </w:rPr>
      </w:pPr>
      <w:r>
        <w:rPr/>
        <w:pict>
          <v:group style="position:absolute;margin-left:37.849998pt;margin-top:6.963476pt;width:522.75pt;height:40.8776pt;mso-position-horizontal-relative:page;mso-position-vertical-relative:paragraph;z-index:-244" coordorigin="757,139" coordsize="10455,818">
            <v:shape style="position:absolute;left:757;top:139;width:10455;height:818" coordorigin="757,139" coordsize="10455,818" path="m757,957l11212,957,11212,139,757,139,757,957xe" filled="t" fillcolor="#D2D2D2" stroked="f">
              <v:path arrowok="t"/>
              <v:fill/>
            </v:shape>
            <w10:wrap type="none"/>
          </v:group>
        </w:pict>
      </w:r>
      <w:r>
        <w:rPr>
          <w:rFonts w:ascii="Arial Unicode MS" w:hAnsi="Arial Unicode MS" w:cs="Arial Unicode MS" w:eastAsia="Arial Unicode MS"/>
          <w:spacing w:val="0"/>
          <w:w w:val="100"/>
          <w:position w:val="-6"/>
          <w:sz w:val="22"/>
          <w:szCs w:val="22"/>
        </w:rPr>
        <w:t>单位装运重量</w:t>
        <w:tab/>
      </w:r>
      <w:r>
        <w:rPr>
          <w:rFonts w:ascii="Arial Unicode MS" w:hAnsi="Arial Unicode MS" w:cs="Arial Unicode MS" w:eastAsia="Arial Unicode MS"/>
          <w:spacing w:val="0"/>
          <w:w w:val="100"/>
          <w:position w:val="-6"/>
          <w:sz w:val="22"/>
          <w:szCs w:val="22"/>
        </w:rPr>
      </w:r>
      <w:r>
        <w:rPr>
          <w:rFonts w:ascii="Arial Unicode MS" w:hAnsi="Arial Unicode MS" w:cs="Arial Unicode MS" w:eastAsia="Arial Unicode MS"/>
          <w:spacing w:val="0"/>
          <w:w w:val="100"/>
          <w:position w:val="0"/>
          <w:sz w:val="14"/>
          <w:szCs w:val="14"/>
        </w:rPr>
        <w:t>包装规格</w:t>
        <w:tab/>
      </w:r>
      <w:r>
        <w:rPr>
          <w:rFonts w:ascii="Arial Unicode MS" w:hAnsi="Arial Unicode MS" w:cs="Arial Unicode MS" w:eastAsia="Arial Unicode MS"/>
          <w:spacing w:val="0"/>
          <w:w w:val="100"/>
          <w:position w:val="0"/>
          <w:sz w:val="14"/>
          <w:szCs w:val="14"/>
        </w:rPr>
        <w:t>包装重量</w:t>
      </w:r>
    </w:p>
    <w:p>
      <w:pPr>
        <w:tabs>
          <w:tab w:pos="4500" w:val="left"/>
        </w:tabs>
        <w:spacing w:before="0" w:after="0" w:line="178" w:lineRule="exact"/>
        <w:ind w:left="278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公升</w:t>
        <w:tab/>
      </w:r>
      <w:r>
        <w:rPr>
          <w:rFonts w:ascii="Arial Unicode MS" w:hAnsi="Arial Unicode MS" w:cs="Arial Unicode MS" w:eastAsia="Arial Unicode MS"/>
          <w:spacing w:val="0"/>
          <w:w w:val="100"/>
          <w:sz w:val="14"/>
          <w:szCs w:val="14"/>
        </w:rPr>
        <w:t>34.18</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千克</w:t>
      </w:r>
    </w:p>
    <w:p>
      <w:pPr>
        <w:tabs>
          <w:tab w:pos="4600" w:val="left"/>
        </w:tabs>
        <w:spacing w:before="2" w:after="0" w:line="233" w:lineRule="exact"/>
        <w:ind w:left="275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5</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美加仑</w:t>
        <w:tab/>
      </w:r>
      <w:r>
        <w:rPr>
          <w:rFonts w:ascii="Arial Unicode MS" w:hAnsi="Arial Unicode MS" w:cs="Arial Unicode MS" w:eastAsia="Arial Unicode MS"/>
          <w:spacing w:val="0"/>
          <w:w w:val="100"/>
          <w:position w:val="-1"/>
          <w:sz w:val="14"/>
          <w:szCs w:val="14"/>
        </w:rPr>
        <w:t>71.5</w:t>
      </w:r>
      <w:r>
        <w:rPr>
          <w:rFonts w:ascii="Arial Unicode MS" w:hAnsi="Arial Unicode MS" w:cs="Arial Unicode MS" w:eastAsia="Arial Unicode MS"/>
          <w:spacing w:val="-3"/>
          <w:w w:val="100"/>
          <w:position w:val="-1"/>
          <w:sz w:val="14"/>
          <w:szCs w:val="14"/>
        </w:rPr>
        <w:t> </w:t>
      </w:r>
      <w:r>
        <w:rPr>
          <w:rFonts w:ascii="Arial Unicode MS" w:hAnsi="Arial Unicode MS" w:cs="Arial Unicode MS" w:eastAsia="Arial Unicode MS"/>
          <w:spacing w:val="0"/>
          <w:w w:val="100"/>
          <w:position w:val="-1"/>
          <w:sz w:val="14"/>
          <w:szCs w:val="14"/>
        </w:rPr>
        <w:t>磅</w:t>
      </w:r>
      <w:r>
        <w:rPr>
          <w:rFonts w:ascii="Arial Unicode MS" w:hAnsi="Arial Unicode MS" w:cs="Arial Unicode MS" w:eastAsia="Arial Unicode MS"/>
          <w:spacing w:val="0"/>
          <w:w w:val="100"/>
          <w:position w:val="0"/>
          <w:sz w:val="14"/>
          <w:szCs w:val="14"/>
        </w:rPr>
      </w:r>
    </w:p>
    <w:p>
      <w:pPr>
        <w:spacing w:before="14" w:after="0" w:line="200" w:lineRule="exact"/>
        <w:jc w:val="left"/>
        <w:rPr>
          <w:sz w:val="20"/>
          <w:szCs w:val="20"/>
        </w:rPr>
      </w:pPr>
      <w:r>
        <w:rPr>
          <w:sz w:val="20"/>
          <w:szCs w:val="20"/>
        </w:rPr>
      </w:r>
    </w:p>
    <w:p>
      <w:pPr>
        <w:tabs>
          <w:tab w:pos="2320" w:val="left"/>
          <w:tab w:pos="3820" w:val="left"/>
        </w:tabs>
        <w:spacing w:before="8" w:after="0" w:line="158" w:lineRule="auto"/>
        <w:ind w:left="3827" w:right="2671" w:hanging="3690"/>
        <w:jc w:val="left"/>
        <w:rPr>
          <w:rFonts w:ascii="Arial Unicode MS" w:hAnsi="Arial Unicode MS" w:cs="Arial Unicode MS" w:eastAsia="Arial Unicode MS"/>
          <w:sz w:val="16"/>
          <w:szCs w:val="16"/>
        </w:rPr>
      </w:pPr>
      <w:r>
        <w:rPr/>
        <w:pict>
          <v:group style="position:absolute;margin-left:37.349998pt;margin-top:1.997706pt;width:524.5pt;height:27.6831pt;mso-position-horizontal-relative:page;mso-position-vertical-relative:paragraph;z-index:-243" coordorigin="747,40" coordsize="10490,554">
            <v:group style="position:absolute;left:757;top:50;width:10470;height:534" coordorigin="757,50" coordsize="10470,534">
              <v:shape style="position:absolute;left:757;top:50;width:10470;height:534" coordorigin="757,50" coordsize="10470,534" path="m757,584l11227,584,11227,50,757,50,757,584xe" filled="t" fillcolor="#D2D2D2" stroked="f">
                <v:path arrowok="t"/>
                <v:fill/>
              </v:shape>
            </v:group>
            <v:group style="position:absolute;left:2917;top:569;width:8280;height:2" coordorigin="2917,569" coordsize="8280,2">
              <v:shape style="position:absolute;left:2917;top:569;width:8280;height:2" coordorigin="2917,569" coordsize="8280,0" path="m2917,569l11197,569e" filled="f" stroked="t" strokeweight="1.5pt" strokecolor="#000000">
                <v:path arrowok="t"/>
              </v:shape>
            </v:group>
            <w10:wrap type="none"/>
          </v:group>
        </w:pict>
      </w:r>
      <w:r>
        <w:rPr>
          <w:rFonts w:ascii="Arial Unicode MS" w:hAnsi="Arial Unicode MS" w:cs="Arial Unicode MS" w:eastAsia="Arial Unicode MS"/>
          <w:spacing w:val="0"/>
          <w:w w:val="100"/>
          <w:position w:val="-4"/>
          <w:sz w:val="22"/>
          <w:szCs w:val="22"/>
        </w:rPr>
        <w:t>贮存</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保存期限</w:t>
        <w:tab/>
      </w:r>
      <w:r>
        <w:rPr>
          <w:rFonts w:ascii="Arial Unicode MS" w:hAnsi="Arial Unicode MS" w:cs="Arial Unicode MS" w:eastAsia="Arial Unicode MS"/>
          <w:spacing w:val="0"/>
          <w:w w:val="100"/>
          <w:position w:val="0"/>
          <w:sz w:val="16"/>
          <w:szCs w:val="16"/>
        </w:rPr>
        <w:t>在所有温度情况下，最短为</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6</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个月。</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此后需复查。贮存在阴凉、干燥的场所，远离热源和火源。</w:t>
      </w:r>
    </w:p>
    <w:p>
      <w:pPr>
        <w:spacing w:before="10" w:after="0" w:line="120" w:lineRule="exact"/>
        <w:jc w:val="left"/>
        <w:rPr>
          <w:sz w:val="12"/>
          <w:szCs w:val="12"/>
        </w:rPr>
      </w:pPr>
      <w:r>
        <w:rPr>
          <w:sz w:val="12"/>
          <w:szCs w:val="12"/>
        </w:rPr>
      </w:r>
    </w:p>
    <w:p>
      <w:pPr>
        <w:spacing w:before="0" w:after="0" w:line="200" w:lineRule="exact"/>
        <w:jc w:val="left"/>
        <w:rPr>
          <w:sz w:val="20"/>
          <w:szCs w:val="20"/>
        </w:rPr>
      </w:pPr>
      <w:r>
        <w:rPr>
          <w:sz w:val="20"/>
          <w:szCs w:val="20"/>
        </w:rPr>
      </w:r>
    </w:p>
    <w:p>
      <w:pPr>
        <w:spacing w:line="200" w:lineRule="exact" w:after="0"/>
        <w:jc w:val="left"/>
        <w:rPr>
          <w:sz w:val="20"/>
          <w:szCs w:val="20"/>
        </w:rPr>
        <w:sectPr>
          <w:type w:val="continuous"/>
          <w:pgSz w:w="11900" w:h="16820"/>
          <w:pgMar w:top="1680" w:bottom="1780" w:left="620" w:right="560"/>
        </w:sectPr>
      </w:pPr>
    </w:p>
    <w:p>
      <w:pPr>
        <w:spacing w:before="0" w:after="0" w:line="299" w:lineRule="exact"/>
        <w:ind w:left="11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全球供应情况</w:t>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请向国际油漆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咨询。</w:t>
      </w:r>
    </w:p>
    <w:p>
      <w:pPr>
        <w:spacing w:before="0" w:after="0" w:line="203" w:lineRule="exact"/>
        <w:ind w:right="-20"/>
        <w:jc w:val="left"/>
        <w:rPr>
          <w:rFonts w:ascii="Arial Unicode MS" w:hAnsi="Arial Unicode MS" w:cs="Arial Unicode MS" w:eastAsia="Arial Unicode MS"/>
          <w:sz w:val="16"/>
          <w:szCs w:val="16"/>
        </w:rPr>
      </w:pPr>
      <w:r>
        <w:rPr/>
        <w:pict>
          <v:group style="position:absolute;margin-left:144.860001pt;margin-top:15.934143pt;width:414pt;height:.1pt;mso-position-horizontal-relative:page;mso-position-vertical-relative:paragraph;z-index:-242" coordorigin="2897,319" coordsize="8280,2">
            <v:shape style="position:absolute;left:2897;top:319;width:8280;height:2" coordorigin="2897,319" coordsize="8280,0" path="m2897,319l11177,319e" filled="f" stroked="t" strokeweight="1.5pt" strokecolor="#000000">
              <v:path arrowok="t"/>
            </v:shape>
            <w10:wrap type="none"/>
          </v:group>
        </w:pict>
      </w:r>
      <w:r>
        <w:rPr>
          <w:rFonts w:ascii="Arial Unicode MS" w:hAnsi="Arial Unicode MS" w:cs="Arial Unicode MS" w:eastAsia="Arial Unicode MS"/>
          <w:spacing w:val="0"/>
          <w:w w:val="100"/>
          <w:position w:val="0"/>
          <w:sz w:val="16"/>
          <w:szCs w:val="16"/>
        </w:rPr>
        <w:t>BEA373-深褐色,</w:t>
      </w:r>
      <w:r>
        <w:rPr>
          <w:rFonts w:ascii="Arial Unicode MS" w:hAnsi="Arial Unicode MS" w:cs="Arial Unicode MS" w:eastAsia="Arial Unicode MS"/>
          <w:spacing w:val="-12"/>
          <w:w w:val="100"/>
          <w:position w:val="0"/>
          <w:sz w:val="16"/>
          <w:szCs w:val="16"/>
        </w:rPr>
        <w:t> </w:t>
      </w:r>
      <w:r>
        <w:rPr>
          <w:rFonts w:ascii="Arial Unicode MS" w:hAnsi="Arial Unicode MS" w:cs="Arial Unicode MS" w:eastAsia="Arial Unicode MS"/>
          <w:spacing w:val="0"/>
          <w:w w:val="100"/>
          <w:position w:val="0"/>
          <w:sz w:val="16"/>
          <w:szCs w:val="16"/>
        </w:rPr>
        <w:t>BEA374-深红色仅可在中国、德国、波兰、罗马尼亚、俄罗斯和乌克兰买到。</w:t>
      </w:r>
      <w:r>
        <w:rPr>
          <w:rFonts w:ascii="Arial Unicode MS" w:hAnsi="Arial Unicode MS" w:cs="Arial Unicode MS" w:eastAsia="Arial Unicode MS"/>
          <w:spacing w:val="0"/>
          <w:w w:val="100"/>
          <w:position w:val="0"/>
          <w:sz w:val="16"/>
          <w:szCs w:val="16"/>
        </w:rPr>
      </w:r>
    </w:p>
    <w:p>
      <w:pPr>
        <w:spacing w:line="203" w:lineRule="exact" w:after="0"/>
        <w:jc w:val="left"/>
        <w:rPr>
          <w:rFonts w:ascii="Arial Unicode MS" w:hAnsi="Arial Unicode MS" w:cs="Arial Unicode MS" w:eastAsia="Arial Unicode MS"/>
          <w:sz w:val="16"/>
          <w:szCs w:val="16"/>
        </w:rPr>
        <w:sectPr>
          <w:type w:val="continuous"/>
          <w:pgSz w:w="11900" w:h="16820"/>
          <w:pgMar w:top="1680" w:bottom="1780" w:left="620" w:right="560"/>
          <w:cols w:num="2" w:equalWidth="0">
            <w:col w:w="1438" w:space="840"/>
            <w:col w:w="8442"/>
          </w:cols>
        </w:sectPr>
      </w:pPr>
    </w:p>
    <w:p>
      <w:pPr>
        <w:spacing w:before="8" w:after="0" w:line="180" w:lineRule="exact"/>
        <w:jc w:val="left"/>
        <w:rPr>
          <w:sz w:val="18"/>
          <w:szCs w:val="18"/>
        </w:rPr>
      </w:pPr>
      <w:r>
        <w:rPr>
          <w:sz w:val="18"/>
          <w:szCs w:val="18"/>
        </w:rPr>
      </w:r>
    </w:p>
    <w:p>
      <w:pPr>
        <w:spacing w:line="180" w:lineRule="exact" w:after="0"/>
        <w:jc w:val="left"/>
        <w:rPr>
          <w:sz w:val="18"/>
          <w:szCs w:val="18"/>
        </w:rPr>
        <w:sectPr>
          <w:type w:val="continuous"/>
          <w:pgSz w:w="11900" w:h="16820"/>
          <w:pgMar w:top="1680" w:bottom="1780" w:left="620" w:right="560"/>
        </w:sectPr>
      </w:pPr>
    </w:p>
    <w:p>
      <w:pPr>
        <w:spacing w:before="0" w:after="0" w:line="301" w:lineRule="exact"/>
        <w:ind w:left="11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重要声明</w:t>
      </w:r>
    </w:p>
    <w:p>
      <w:pPr>
        <w:spacing w:before="20" w:after="0" w:line="185" w:lineRule="auto"/>
        <w:ind w:left="6" w:right="232"/>
        <w:jc w:val="left"/>
        <w:rPr>
          <w:rFonts w:ascii="Arial Unicode MS" w:hAnsi="Arial Unicode MS" w:cs="Arial Unicode MS" w:eastAsia="Arial Unicode MS"/>
          <w:sz w:val="12"/>
          <w:szCs w:val="12"/>
        </w:rPr>
      </w:pPr>
      <w:r>
        <w:rPr/>
        <w:br w:type="column"/>
      </w:r>
      <w:r>
        <w:rPr>
          <w:rFonts w:ascii="Arial Unicode MS" w:hAnsi="Arial Unicode MS" w:cs="Arial Unicode MS" w:eastAsia="Arial Unicode MS"/>
          <w:spacing w:val="0"/>
          <w:w w:val="100"/>
          <w:sz w:val="12"/>
          <w:szCs w:val="12"/>
        </w:rPr>
        <w:t>该产品说明书中所提供的资料并非详尽无遗，任何人因任何原因，未首先经我们书面确认而使用本说明书特别推荐以外的任何产品，则自行承担产品对其预</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期目的适用性这一风险。虽然我们竭力保证我们对产品所提供的所有建议(无论在本说明书中或以其它方式提供的)均正确无误，但我们无法控制底材的质量</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或状况或影响该产品施工和使用的多种因素。因此，除非我们特地书面同意这种做法，否则我们对于所产生的任何产品性能问题不负责任，或因使用产品而</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导致的损失或损坏在法律允许的最大范围内概不负责。</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所有供应的产品及提供的技术指导隶属于我们的标准销售条款和条件。您应获取本文件的副本并仔</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细阅读。该产品说明书所包含资料将根据经验及我们不断开发产品的政策随时进行修改。</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在使用产品前，与当地“国际油漆代表”一起检查所持产品说明书为</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最新版本是用户的职责。</w:t>
      </w:r>
    </w:p>
    <w:p>
      <w:pPr>
        <w:spacing w:before="1" w:after="0" w:line="120" w:lineRule="exact"/>
        <w:jc w:val="left"/>
        <w:rPr>
          <w:sz w:val="12"/>
          <w:szCs w:val="12"/>
        </w:rPr>
      </w:pPr>
      <w:r>
        <w:rPr>
          <w:sz w:val="12"/>
          <w:szCs w:val="12"/>
        </w:rPr>
      </w:r>
    </w:p>
    <w:p>
      <w:pPr>
        <w:spacing w:before="0" w:after="0" w:line="240" w:lineRule="auto"/>
        <w:ind w:right="-20"/>
        <w:jc w:val="left"/>
        <w:rPr>
          <w:rFonts w:ascii="Arial Unicode MS" w:hAnsi="Arial Unicode MS" w:cs="Arial Unicode MS" w:eastAsia="Arial Unicode MS"/>
          <w:sz w:val="12"/>
          <w:szCs w:val="12"/>
        </w:rPr>
      </w:pPr>
      <w:r>
        <w:rPr/>
        <w:pict>
          <v:shape style="width:58.54pt;height:7pt;mso-position-horizontal-relative:char;mso-position-vertical-relative:line" type="#_x0000_t75">
            <v:imagedata r:id="rId9" o:title=""/>
          </v:shape>
        </w:pict>
      </w:r>
      <w:r>
        <w:rPr>
          <w:rFonts w:ascii="Arial Unicode MS" w:hAnsi="Arial Unicode MS" w:cs="Arial Unicode MS" w:eastAsia="Arial Unicode MS"/>
          <w:spacing w:val="0"/>
          <w:w w:val="100"/>
          <w:position w:val="0"/>
          <w:sz w:val="12"/>
          <w:szCs w:val="12"/>
        </w:rPr>
        <w:t>以及所有本产品说明书中提到的产品名称均为AkzoNobel（阿克苏诺贝尔）之商标或已许可给AkzoNobel（阿克苏诺贝尔）。</w:t>
      </w:r>
      <w:r>
        <w:rPr>
          <w:rFonts w:ascii="Arial Unicode MS" w:hAnsi="Arial Unicode MS" w:cs="Arial Unicode MS" w:eastAsia="Arial Unicode MS"/>
          <w:spacing w:val="0"/>
          <w:w w:val="100"/>
          <w:position w:val="0"/>
          <w:sz w:val="12"/>
          <w:szCs w:val="12"/>
        </w:rPr>
      </w:r>
    </w:p>
    <w:p>
      <w:pPr>
        <w:spacing w:before="9" w:after="0" w:line="110" w:lineRule="exact"/>
        <w:jc w:val="left"/>
        <w:rPr>
          <w:sz w:val="11"/>
          <w:szCs w:val="11"/>
        </w:rPr>
      </w:pPr>
      <w:r>
        <w:rPr>
          <w:sz w:val="11"/>
          <w:szCs w:val="11"/>
        </w:rPr>
      </w:r>
    </w:p>
    <w:p>
      <w:pPr>
        <w:spacing w:before="0" w:after="0" w:line="240" w:lineRule="auto"/>
        <w:ind w:left="6" w:right="-20"/>
        <w:jc w:val="left"/>
        <w:rPr>
          <w:rFonts w:ascii="Arial" w:hAnsi="Arial" w:cs="Arial" w:eastAsia="Arial"/>
          <w:sz w:val="12"/>
          <w:szCs w:val="12"/>
        </w:rPr>
      </w:pPr>
      <w:r>
        <w:rPr>
          <w:rFonts w:ascii="Arial" w:hAnsi="Arial" w:cs="Arial" w:eastAsia="Arial"/>
          <w:b/>
          <w:bCs/>
          <w:spacing w:val="0"/>
          <w:w w:val="100"/>
          <w:sz w:val="12"/>
          <w:szCs w:val="12"/>
        </w:rPr>
        <w:t>©</w:t>
      </w:r>
      <w:r>
        <w:rPr>
          <w:rFonts w:ascii="Arial" w:hAnsi="Arial" w:cs="Arial" w:eastAsia="Arial"/>
          <w:b/>
          <w:bCs/>
          <w:spacing w:val="-1"/>
          <w:w w:val="100"/>
          <w:sz w:val="12"/>
          <w:szCs w:val="12"/>
        </w:rPr>
        <w:t> </w:t>
      </w:r>
      <w:r>
        <w:rPr>
          <w:rFonts w:ascii="Arial" w:hAnsi="Arial" w:cs="Arial" w:eastAsia="Arial"/>
          <w:b/>
          <w:bCs/>
          <w:spacing w:val="0"/>
          <w:w w:val="100"/>
          <w:sz w:val="12"/>
          <w:szCs w:val="12"/>
        </w:rPr>
        <w:t>AkzoNobel,</w:t>
      </w:r>
      <w:r>
        <w:rPr>
          <w:rFonts w:ascii="Arial" w:hAnsi="Arial" w:cs="Arial" w:eastAsia="Arial"/>
          <w:b/>
          <w:bCs/>
          <w:spacing w:val="-8"/>
          <w:w w:val="100"/>
          <w:sz w:val="12"/>
          <w:szCs w:val="12"/>
        </w:rPr>
        <w:t> </w:t>
      </w:r>
      <w:r>
        <w:rPr>
          <w:rFonts w:ascii="Arial" w:hAnsi="Arial" w:cs="Arial" w:eastAsia="Arial"/>
          <w:b/>
          <w:bCs/>
          <w:spacing w:val="0"/>
          <w:w w:val="100"/>
          <w:sz w:val="12"/>
          <w:szCs w:val="12"/>
        </w:rPr>
        <w:t>2009</w:t>
      </w:r>
      <w:r>
        <w:rPr>
          <w:rFonts w:ascii="Arial" w:hAnsi="Arial" w:cs="Arial" w:eastAsia="Arial"/>
          <w:spacing w:val="0"/>
          <w:w w:val="100"/>
          <w:sz w:val="12"/>
          <w:szCs w:val="12"/>
        </w:rPr>
      </w:r>
    </w:p>
    <w:p>
      <w:pPr>
        <w:spacing w:before="27" w:after="0" w:line="240" w:lineRule="auto"/>
        <w:ind w:left="20" w:right="-20"/>
        <w:jc w:val="left"/>
        <w:rPr>
          <w:rFonts w:ascii="Arial" w:hAnsi="Arial" w:cs="Arial" w:eastAsia="Arial"/>
          <w:sz w:val="18"/>
          <w:szCs w:val="18"/>
        </w:rPr>
      </w:pPr>
      <w:r>
        <w:rPr>
          <w:rFonts w:ascii="Arial" w:hAnsi="Arial" w:cs="Arial" w:eastAsia="Arial"/>
          <w:color w:val="0000FF"/>
          <w:sz w:val="18"/>
          <w:szCs w:val="18"/>
        </w:rPr>
      </w:r>
      <w:hyperlink r:id="rId10">
        <w:r>
          <w:rPr>
            <w:rFonts w:ascii="Arial" w:hAnsi="Arial" w:cs="Arial" w:eastAsia="Arial"/>
            <w:color w:val="0000FF"/>
            <w:spacing w:val="0"/>
            <w:w w:val="100"/>
            <w:sz w:val="18"/>
            <w:szCs w:val="18"/>
            <w:u w:val="single" w:color="0000FF"/>
          </w:rPr>
          <w:t>www.international-marine.com</w:t>
        </w:r>
        <w:r>
          <w:rPr>
            <w:rFonts w:ascii="Arial" w:hAnsi="Arial" w:cs="Arial" w:eastAsia="Arial"/>
            <w:color w:val="0000FF"/>
            <w:spacing w:val="0"/>
            <w:w w:val="100"/>
            <w:sz w:val="18"/>
            <w:szCs w:val="18"/>
          </w:rPr>
        </w:r>
        <w:r>
          <w:rPr>
            <w:rFonts w:ascii="Arial" w:hAnsi="Arial" w:cs="Arial" w:eastAsia="Arial"/>
            <w:color w:val="000000"/>
            <w:spacing w:val="0"/>
            <w:w w:val="100"/>
            <w:sz w:val="18"/>
            <w:szCs w:val="18"/>
          </w:rPr>
        </w:r>
      </w:hyperlink>
    </w:p>
    <w:sectPr>
      <w:type w:val="continuous"/>
      <w:pgSz w:w="11900" w:h="16820"/>
      <w:pgMar w:top="1680" w:bottom="1780" w:left="620" w:right="560"/>
      <w:cols w:num="2" w:equalWidth="0">
        <w:col w:w="998" w:space="1274"/>
        <w:col w:w="84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498.23999pt;margin-top:751.900024pt;width:60.22pt;height:72pt;mso-position-horizontal-relative:page;mso-position-vertical-relative:page;z-index:-249" type="#_x0000_t75">
          <v:imagedata r:id="rId1" o:title=""/>
        </v:shape>
      </w:pict>
    </w:r>
    <w:r>
      <w:rPr/>
      <w:pict>
        <v:group style="position:absolute;margin-left:36.860001pt;margin-top:780.25pt;width:455.53pt;height:.1pt;mso-position-horizontal-relative:page;mso-position-vertical-relative:page;z-index:-248" coordorigin="737,15605" coordsize="9111,2">
          <v:shape style="position:absolute;left:737;top:15605;width:9111;height:2" coordorigin="737,15605" coordsize="9111,0" path="m737,15605l9848,15605e" filled="f" stroked="t" strokeweight=".5pt" strokecolor="#A9A9A9">
            <v:path arrowok="t"/>
          </v:shape>
          <w10:wrap type="none"/>
        </v:group>
      </w:pict>
    </w:r>
    <w:r>
      <w:rPr/>
      <w:pict>
        <v:shape style="position:absolute;margin-left:35.857868pt;margin-top:764.050842pt;width:96.309991pt;height:52.800713pt;mso-position-horizontal-relative:page;mso-position-vertical-relative:page;z-index:-247" type="#_x0000_t202" filled="f" stroked="f">
          <v:textbox inset="0,0,0,0">
            <w:txbxContent>
              <w:p>
                <w:pPr>
                  <w:spacing w:before="0" w:after="0" w:line="265" w:lineRule="exact"/>
                  <w:ind w:left="40" w:right="-56"/>
                  <w:jc w:val="left"/>
                  <w:rPr>
                    <w:rFonts w:ascii="Arial" w:hAnsi="Arial" w:cs="Arial" w:eastAsia="Arial"/>
                    <w:sz w:val="24"/>
                    <w:szCs w:val="24"/>
                  </w:rPr>
                </w:pPr>
                <w:r>
                  <w:rPr>
                    <w:rFonts w:ascii="Arial" w:hAnsi="Arial" w:cs="Arial" w:eastAsia="Arial"/>
                    <w:b/>
                    <w:bCs/>
                    <w:color w:val="7F7F7F"/>
                    <w:spacing w:val="0"/>
                    <w:w w:val="100"/>
                    <w:sz w:val="24"/>
                    <w:szCs w:val="24"/>
                  </w:rPr>
                  <w:t>Marine</w:t>
                </w:r>
                <w:r>
                  <w:rPr>
                    <w:rFonts w:ascii="Arial" w:hAnsi="Arial" w:cs="Arial" w:eastAsia="Arial"/>
                    <w:b/>
                    <w:bCs/>
                    <w:color w:val="7F7F7F"/>
                    <w:spacing w:val="-1"/>
                    <w:w w:val="100"/>
                    <w:sz w:val="24"/>
                    <w:szCs w:val="24"/>
                  </w:rPr>
                  <w:t> </w:t>
                </w:r>
                <w:r>
                  <w:rPr>
                    <w:rFonts w:ascii="Arial" w:hAnsi="Arial" w:cs="Arial" w:eastAsia="Arial"/>
                    <w:b/>
                    <w:bCs/>
                    <w:color w:val="7F7F7F"/>
                    <w:spacing w:val="0"/>
                    <w:w w:val="100"/>
                    <w:sz w:val="24"/>
                    <w:szCs w:val="24"/>
                  </w:rPr>
                  <w:t>Coatings</w:t>
                </w:r>
                <w:r>
                  <w:rPr>
                    <w:rFonts w:ascii="Arial" w:hAnsi="Arial" w:cs="Arial" w:eastAsia="Arial"/>
                    <w:color w:val="000000"/>
                    <w:spacing w:val="0"/>
                    <w:w w:val="100"/>
                    <w:sz w:val="24"/>
                    <w:szCs w:val="24"/>
                  </w:rPr>
                </w:r>
              </w:p>
              <w:p>
                <w:pPr>
                  <w:spacing w:before="3" w:after="0" w:line="100" w:lineRule="exact"/>
                  <w:jc w:val="left"/>
                  <w:rPr>
                    <w:sz w:val="10"/>
                    <w:szCs w:val="10"/>
                  </w:rPr>
                </w:pPr>
                <w:r>
                  <w:rPr>
                    <w:sz w:val="10"/>
                    <w:szCs w:val="10"/>
                  </w:rPr>
                </w:r>
              </w:p>
              <w:p>
                <w:pPr>
                  <w:spacing w:before="0" w:after="0" w:line="222" w:lineRule="auto"/>
                  <w:ind w:left="20" w:right="604"/>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第</w:t>
                </w:r>
                <w:r>
                  <w:rPr>
                    <w:rFonts w:ascii="Arial Unicode MS" w:hAnsi="Arial Unicode MS" w:cs="Arial Unicode MS" w:eastAsia="Arial Unicode MS"/>
                    <w:spacing w:val="0"/>
                    <w:w w:val="100"/>
                    <w:sz w:val="14"/>
                    <w:szCs w:val="14"/>
                  </w:rPr>
                  <w:t> </w:t>
                </w:r>
                <w:r>
                  <w:rPr/>
                  <w:fldChar w:fldCharType="begin"/>
                </w:r>
                <w:r>
                  <w:rPr>
                    <w:rFonts w:ascii="Arial Unicode MS" w:hAnsi="Arial Unicode MS" w:cs="Arial Unicode MS" w:eastAsia="Arial Unicode MS"/>
                    <w:spacing w:val="0"/>
                    <w:w w:val="100"/>
                    <w:sz w:val="14"/>
                    <w:szCs w:val="14"/>
                  </w:rPr>
                  <w:instrText> PAGE </w:instrText>
                </w:r>
                <w:r>
                  <w:rPr/>
                  <w:fldChar w:fldCharType="separate"/>
                </w:r>
                <w:r>
                  <w:rPr/>
                  <w:t>1</w:t>
                </w:r>
                <w:r>
                  <w:rPr/>
                  <w:fldChar w:fldCharType="end"/>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页，共</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页</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发行日期：2009/7/7</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资料来源2019</w:t>
                </w:r>
              </w:p>
            </w:txbxContent>
          </v:textbox>
          <w10:wrap type="none"/>
        </v:shape>
      </w:pict>
    </w:r>
    <w:r>
      <w:rPr>
        <w:sz w:val="20"/>
        <w:szCs w:val="20"/>
      </w:rPr>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254" type="#_x0000_t75">
          <v:imagedata r:id="rId1" o:title=""/>
        </v:shape>
      </w:pict>
    </w:r>
    <w:r>
      <w:rPr/>
      <w:pict>
        <v:group style="position:absolute;margin-left:145.850006pt;margin-top:83.25pt;width:414pt;height:.1pt;mso-position-horizontal-relative:page;mso-position-vertical-relative:page;z-index:-253" coordorigin="2917,1665" coordsize="8280,2">
          <v:shape style="position:absolute;left:2917;top:1665;width:8280;height:2" coordorigin="2917,1665" coordsize="8280,0" path="m2917,1665l11197,1665e" filled="f" stroked="t" strokeweight="1.5pt" strokecolor="#000000">
            <v:path arrowok="t"/>
          </v:shape>
          <w10:wrap type="none"/>
        </v:group>
      </w:pict>
    </w:r>
    <w:r>
      <w:rPr/>
      <w:pict>
        <v:shapetype id="_x0000_t202" o:spt="202" coordsize="21600,21600" path="m,l,21600r21600,l21600,xe">
          <v:stroke joinstyle="miter"/>
          <v:path gradientshapeok="t" o:connecttype="rect"/>
        </v:shapetype>
        <v:shape style="position:absolute;margin-left:324.984802pt;margin-top:13.964228pt;width:237.753906pt;height:39.970127pt;mso-position-horizontal-relative:page;mso-position-vertical-relative:page;z-index:-252"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Intersmooth</w:t>
                </w:r>
                <w:r>
                  <w:rPr>
                    <w:rFonts w:ascii="Arial Unicode MS" w:hAnsi="Arial Unicode MS" w:cs="Arial Unicode MS" w:eastAsia="Arial Unicode MS"/>
                    <w:spacing w:val="-25"/>
                    <w:w w:val="100"/>
                    <w:position w:val="2"/>
                    <w:sz w:val="48"/>
                    <w:szCs w:val="48"/>
                  </w:rPr>
                  <w:t> </w:t>
                </w:r>
                <w:r>
                  <w:rPr>
                    <w:rFonts w:ascii="Arial Unicode MS" w:hAnsi="Arial Unicode MS" w:cs="Arial Unicode MS" w:eastAsia="Arial Unicode MS"/>
                    <w:spacing w:val="0"/>
                    <w:w w:val="100"/>
                    <w:position w:val="2"/>
                    <w:sz w:val="48"/>
                    <w:szCs w:val="48"/>
                  </w:rPr>
                  <w:t>365</w:t>
                </w:r>
                <w:r>
                  <w:rPr>
                    <w:rFonts w:ascii="Arial Unicode MS" w:hAnsi="Arial Unicode MS" w:cs="Arial Unicode MS" w:eastAsia="Arial Unicode MS"/>
                    <w:spacing w:val="0"/>
                    <w:w w:val="100"/>
                    <w:position w:val="2"/>
                    <w:sz w:val="48"/>
                    <w:szCs w:val="48"/>
                  </w:rPr>
                  <w:t> </w:t>
                </w:r>
                <w:r>
                  <w:rPr>
                    <w:rFonts w:ascii="Arial Unicode MS" w:hAnsi="Arial Unicode MS" w:cs="Arial Unicode MS" w:eastAsia="Arial Unicode MS"/>
                    <w:spacing w:val="0"/>
                    <w:w w:val="100"/>
                    <w:position w:val="2"/>
                    <w:sz w:val="48"/>
                    <w:szCs w:val="48"/>
                  </w:rPr>
                  <w:t>SPC</w:t>
                </w:r>
                <w:r>
                  <w:rPr>
                    <w:rFonts w:ascii="Arial Unicode MS" w:hAnsi="Arial Unicode MS" w:cs="Arial Unicode MS" w:eastAsia="Arial Unicode MS"/>
                    <w:spacing w:val="0"/>
                    <w:w w:val="100"/>
                    <w:position w:val="0"/>
                    <w:sz w:val="48"/>
                    <w:szCs w:val="48"/>
                  </w:rPr>
                </w:r>
              </w:p>
              <w:p>
                <w:pPr>
                  <w:spacing w:before="0" w:after="0" w:line="262" w:lineRule="exact"/>
                  <w:ind w:left="2315"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无锡自抛光共聚物防污漆</w:t>
                </w:r>
                <w:r>
                  <w:rPr>
                    <w:rFonts w:ascii="Arial Unicode MS" w:hAnsi="Arial Unicode MS" w:cs="Arial Unicode MS" w:eastAsia="Arial Unicode MS"/>
                    <w:spacing w:val="0"/>
                    <w:w w:val="100"/>
                    <w:position w:val="0"/>
                    <w:sz w:val="22"/>
                    <w:szCs w:val="22"/>
                  </w:rPr>
                </w:r>
              </w:p>
            </w:txbxContent>
          </v:textbox>
          <w10:wrap type="none"/>
        </v:shape>
      </w:pict>
    </w:r>
    <w:r>
      <w:rPr/>
      <w:pict>
        <v:shape style="position:absolute;margin-left:145.600006pt;margin-top:64.485977pt;width:274.432013pt;height:10pt;mso-position-horizontal-relative:page;mso-position-vertical-relative:page;z-index:-251" type="#_x0000_t202" filled="f" stroked="f">
          <v:textbox inset="0,0,0,0">
            <w:txbxContent>
              <w:p>
                <w:pPr>
                  <w:spacing w:before="0" w:after="0" w:line="191" w:lineRule="exact"/>
                  <w:ind w:left="20" w:right="-44"/>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1"/>
                    <w:sz w:val="16"/>
                    <w:szCs w:val="16"/>
                  </w:rPr>
                  <w:t>高性能、无锡、自抛光共聚物（SPC）防污漆系统，含有专利丙烯酸铜技术。</w:t>
                </w:r>
                <w:r>
                  <w:rPr>
                    <w:rFonts w:ascii="Arial Unicode MS" w:hAnsi="Arial Unicode MS" w:cs="Arial Unicode MS" w:eastAsia="Arial Unicode MS"/>
                    <w:spacing w:val="0"/>
                    <w:w w:val="100"/>
                    <w:position w:val="0"/>
                    <w:sz w:val="16"/>
                    <w:szCs w:val="16"/>
                  </w:rPr>
                </w:r>
              </w:p>
            </w:txbxContent>
          </v:textbox>
          <w10:wrap type="none"/>
        </v:shape>
      </w:pict>
    </w:r>
    <w:r>
      <w:rPr/>
      <w:pict>
        <v:shape style="position:absolute;margin-left:36.849998pt;margin-top:64.672653pt;width:46.000002pt;height:13pt;mso-position-horizontal-relative:page;mso-position-vertical-relative:page;z-index:-250" type="#_x0000_t202" filled="f" stroked="f">
          <v:textbox inset="0,0,0,0">
            <w:txbxContent>
              <w:p>
                <w:pPr>
                  <w:spacing w:before="0" w:after="0" w:line="255" w:lineRule="exact"/>
                  <w:ind w:left="20"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产品概述</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246" type="#_x0000_t75">
          <v:imagedata r:id="rId1" o:title=""/>
        </v:shape>
      </w:pict>
    </w:r>
    <w:r>
      <w:rPr/>
      <w:pict>
        <v:group style="position:absolute;margin-left:145.570007pt;margin-top:84.290001pt;width:414.0pt;height:.1pt;mso-position-horizontal-relative:page;mso-position-vertical-relative:page;z-index:-245" coordorigin="2911,1686" coordsize="8280,2">
          <v:shape style="position:absolute;left:2911;top:1686;width:8280;height:2" coordorigin="2911,1686" coordsize="8280,0" path="m2911,1686l11191,1686e" filled="f" stroked="t" strokeweight="1.5pt" strokecolor="#000000">
            <v:path arrowok="t"/>
          </v:shape>
          <w10:wrap type="none"/>
        </v:group>
      </w:pict>
    </w:r>
    <w:r>
      <w:rPr/>
      <w:pict>
        <v:shape style="position:absolute;margin-left:324.984802pt;margin-top:13.964228pt;width:237.753906pt;height:39.970127pt;mso-position-horizontal-relative:page;mso-position-vertical-relative:page;z-index:-244"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Intersmooth</w:t>
                </w:r>
                <w:r>
                  <w:rPr>
                    <w:rFonts w:ascii="Arial Unicode MS" w:hAnsi="Arial Unicode MS" w:cs="Arial Unicode MS" w:eastAsia="Arial Unicode MS"/>
                    <w:spacing w:val="-25"/>
                    <w:w w:val="100"/>
                    <w:position w:val="2"/>
                    <w:sz w:val="48"/>
                    <w:szCs w:val="48"/>
                  </w:rPr>
                  <w:t> </w:t>
                </w:r>
                <w:r>
                  <w:rPr>
                    <w:rFonts w:ascii="Arial Unicode MS" w:hAnsi="Arial Unicode MS" w:cs="Arial Unicode MS" w:eastAsia="Arial Unicode MS"/>
                    <w:spacing w:val="0"/>
                    <w:w w:val="100"/>
                    <w:position w:val="2"/>
                    <w:sz w:val="48"/>
                    <w:szCs w:val="48"/>
                  </w:rPr>
                  <w:t>365</w:t>
                </w:r>
                <w:r>
                  <w:rPr>
                    <w:rFonts w:ascii="Arial Unicode MS" w:hAnsi="Arial Unicode MS" w:cs="Arial Unicode MS" w:eastAsia="Arial Unicode MS"/>
                    <w:spacing w:val="0"/>
                    <w:w w:val="100"/>
                    <w:position w:val="2"/>
                    <w:sz w:val="48"/>
                    <w:szCs w:val="48"/>
                  </w:rPr>
                  <w:t> </w:t>
                </w:r>
                <w:r>
                  <w:rPr>
                    <w:rFonts w:ascii="Arial Unicode MS" w:hAnsi="Arial Unicode MS" w:cs="Arial Unicode MS" w:eastAsia="Arial Unicode MS"/>
                    <w:spacing w:val="0"/>
                    <w:w w:val="100"/>
                    <w:position w:val="2"/>
                    <w:sz w:val="48"/>
                    <w:szCs w:val="48"/>
                  </w:rPr>
                  <w:t>SPC</w:t>
                </w:r>
                <w:r>
                  <w:rPr>
                    <w:rFonts w:ascii="Arial Unicode MS" w:hAnsi="Arial Unicode MS" w:cs="Arial Unicode MS" w:eastAsia="Arial Unicode MS"/>
                    <w:spacing w:val="0"/>
                    <w:w w:val="100"/>
                    <w:position w:val="0"/>
                    <w:sz w:val="48"/>
                    <w:szCs w:val="48"/>
                  </w:rPr>
                </w:r>
              </w:p>
              <w:p>
                <w:pPr>
                  <w:spacing w:before="0" w:after="0" w:line="262" w:lineRule="exact"/>
                  <w:ind w:left="2315"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无锡自抛光共聚物防污漆</w:t>
                </w:r>
                <w:r>
                  <w:rPr>
                    <w:rFonts w:ascii="Arial Unicode MS" w:hAnsi="Arial Unicode MS" w:cs="Arial Unicode MS" w:eastAsia="Arial Unicode MS"/>
                    <w:spacing w:val="0"/>
                    <w:w w:val="100"/>
                    <w:position w:val="0"/>
                    <w:sz w:val="22"/>
                    <w:szCs w:val="22"/>
                  </w:rPr>
                </w:r>
              </w:p>
            </w:txbxContent>
          </v:textbox>
          <w10:wrap type="none"/>
        </v:shape>
      </w:pict>
    </w:r>
    <w:r>
      <w:rPr/>
      <w:pict>
        <v:shape style="position:absolute;margin-left:36.849998pt;margin-top:66.688652pt;width:68.000003pt;height:13pt;mso-position-horizontal-relative:page;mso-position-vertical-relative:page;z-index:-243" type="#_x0000_t202" filled="f" stroked="f">
          <v:textbox inset="0,0,0,0">
            <w:txbxContent>
              <w:p>
                <w:pPr>
                  <w:spacing w:before="0" w:after="0" w:line="255" w:lineRule="exact"/>
                  <w:ind w:left="20"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体系及配套性</w:t>
                </w:r>
                <w:r>
                  <w:rPr>
                    <w:rFonts w:ascii="Arial Unicode MS" w:hAnsi="Arial Unicode MS" w:cs="Arial Unicode MS" w:eastAsia="Arial Unicode MS"/>
                    <w:spacing w:val="0"/>
                    <w:w w:val="100"/>
                    <w:position w:val="0"/>
                    <w:sz w:val="22"/>
                    <w:szCs w:val="22"/>
                  </w:rPr>
                </w:r>
              </w:p>
            </w:txbxContent>
          </v:textbox>
          <w10:wrap type="none"/>
        </v:shape>
      </w:pict>
    </w:r>
    <w:r>
      <w:rPr/>
      <w:pict>
        <v:shape style="position:absolute;margin-left:146.727997pt;margin-top:66.501976pt;width:300.192014pt;height:10pt;mso-position-horizontal-relative:page;mso-position-vertical-relative:page;z-index:-242" type="#_x0000_t202" filled="f" stroked="f">
          <v:textbox inset="0,0,0,0">
            <w:txbxContent>
              <w:p>
                <w:pPr>
                  <w:spacing w:before="0" w:after="0" w:line="191" w:lineRule="exact"/>
                  <w:ind w:left="20" w:right="-44"/>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1"/>
                    <w:sz w:val="16"/>
                    <w:szCs w:val="16"/>
                  </w:rPr>
                  <w:t>有关最适于待保护表面的漆系，请向贵处的国际油漆</w:t>
                </w:r>
                <w:r>
                  <w:rPr>
                    <w:rFonts w:ascii="Arial Unicode MS" w:hAnsi="Arial Unicode MS" w:cs="Arial Unicode MS" w:eastAsia="Arial Unicode MS"/>
                    <w:spacing w:val="0"/>
                    <w:w w:val="100"/>
                    <w:position w:val="1"/>
                    <w:sz w:val="16"/>
                    <w:szCs w:val="16"/>
                  </w:rPr>
                  <w:t> </w:t>
                </w:r>
                <w:r>
                  <w:rPr>
                    <w:rFonts w:ascii="Arial Unicode MS" w:hAnsi="Arial Unicode MS" w:cs="Arial Unicode MS" w:eastAsia="Arial Unicode MS"/>
                    <w:spacing w:val="0"/>
                    <w:w w:val="100"/>
                    <w:position w:val="1"/>
                    <w:sz w:val="16"/>
                    <w:szCs w:val="16"/>
                  </w:rPr>
                  <w:t>(International</w:t>
                </w:r>
                <w:r>
                  <w:rPr>
                    <w:rFonts w:ascii="Arial Unicode MS" w:hAnsi="Arial Unicode MS" w:cs="Arial Unicode MS" w:eastAsia="Arial Unicode MS"/>
                    <w:spacing w:val="-9"/>
                    <w:w w:val="100"/>
                    <w:position w:val="1"/>
                    <w:sz w:val="16"/>
                    <w:szCs w:val="16"/>
                  </w:rPr>
                  <w:t> </w:t>
                </w:r>
                <w:r>
                  <w:rPr>
                    <w:rFonts w:ascii="Arial Unicode MS" w:hAnsi="Arial Unicode MS" w:cs="Arial Unicode MS" w:eastAsia="Arial Unicode MS"/>
                    <w:spacing w:val="0"/>
                    <w:w w:val="100"/>
                    <w:position w:val="1"/>
                    <w:sz w:val="16"/>
                    <w:szCs w:val="16"/>
                  </w:rPr>
                  <w:t>Paint)</w:t>
                </w:r>
                <w:r>
                  <w:rPr>
                    <w:rFonts w:ascii="Arial Unicode MS" w:hAnsi="Arial Unicode MS" w:cs="Arial Unicode MS" w:eastAsia="Arial Unicode MS"/>
                    <w:spacing w:val="-4"/>
                    <w:w w:val="100"/>
                    <w:position w:val="1"/>
                    <w:sz w:val="16"/>
                    <w:szCs w:val="16"/>
                  </w:rPr>
                  <w:t> </w:t>
                </w:r>
                <w:r>
                  <w:rPr>
                    <w:rFonts w:ascii="Arial Unicode MS" w:hAnsi="Arial Unicode MS" w:cs="Arial Unicode MS" w:eastAsia="Arial Unicode MS"/>
                    <w:spacing w:val="0"/>
                    <w:w w:val="100"/>
                    <w:position w:val="1"/>
                    <w:sz w:val="16"/>
                    <w:szCs w:val="16"/>
                  </w:rPr>
                  <w:t>代表咨询。</w:t>
                </w:r>
                <w:r>
                  <w:rPr>
                    <w:rFonts w:ascii="Arial Unicode MS" w:hAnsi="Arial Unicode MS" w:cs="Arial Unicode MS" w:eastAsia="Arial Unicode MS"/>
                    <w:spacing w:val="0"/>
                    <w:w w:val="100"/>
                    <w:position w:val="0"/>
                    <w:sz w:val="16"/>
                    <w:szCs w:val="16"/>
                  </w:rPr>
                </w:r>
              </w:p>
            </w:txbxContent>
          </v:textbox>
          <w10:wrap type="none"/>
        </v:shape>
      </w:pict>
    </w:r>
    <w:r>
      <w:rPr>
        <w:sz w:val="20"/>
        <w:szCs w:val="20"/>
      </w:rP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241" type="#_x0000_t75">
          <v:imagedata r:id="rId1" o:title=""/>
        </v:shape>
      </w:pict>
    </w:r>
    <w:r>
      <w:rPr/>
      <w:pict>
        <v:shape style="position:absolute;margin-left:324.984802pt;margin-top:13.964228pt;width:237.753906pt;height:39.970127pt;mso-position-horizontal-relative:page;mso-position-vertical-relative:page;z-index:-240"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Intersmooth</w:t>
                </w:r>
                <w:r>
                  <w:rPr>
                    <w:rFonts w:ascii="Arial Unicode MS" w:hAnsi="Arial Unicode MS" w:cs="Arial Unicode MS" w:eastAsia="Arial Unicode MS"/>
                    <w:spacing w:val="-25"/>
                    <w:w w:val="100"/>
                    <w:position w:val="2"/>
                    <w:sz w:val="48"/>
                    <w:szCs w:val="48"/>
                  </w:rPr>
                  <w:t> </w:t>
                </w:r>
                <w:r>
                  <w:rPr>
                    <w:rFonts w:ascii="Arial Unicode MS" w:hAnsi="Arial Unicode MS" w:cs="Arial Unicode MS" w:eastAsia="Arial Unicode MS"/>
                    <w:spacing w:val="0"/>
                    <w:w w:val="100"/>
                    <w:position w:val="2"/>
                    <w:sz w:val="48"/>
                    <w:szCs w:val="48"/>
                  </w:rPr>
                  <w:t>365</w:t>
                </w:r>
                <w:r>
                  <w:rPr>
                    <w:rFonts w:ascii="Arial Unicode MS" w:hAnsi="Arial Unicode MS" w:cs="Arial Unicode MS" w:eastAsia="Arial Unicode MS"/>
                    <w:spacing w:val="0"/>
                    <w:w w:val="100"/>
                    <w:position w:val="2"/>
                    <w:sz w:val="48"/>
                    <w:szCs w:val="48"/>
                  </w:rPr>
                  <w:t> </w:t>
                </w:r>
                <w:r>
                  <w:rPr>
                    <w:rFonts w:ascii="Arial Unicode MS" w:hAnsi="Arial Unicode MS" w:cs="Arial Unicode MS" w:eastAsia="Arial Unicode MS"/>
                    <w:spacing w:val="0"/>
                    <w:w w:val="100"/>
                    <w:position w:val="2"/>
                    <w:sz w:val="48"/>
                    <w:szCs w:val="48"/>
                  </w:rPr>
                  <w:t>SPC</w:t>
                </w:r>
                <w:r>
                  <w:rPr>
                    <w:rFonts w:ascii="Arial Unicode MS" w:hAnsi="Arial Unicode MS" w:cs="Arial Unicode MS" w:eastAsia="Arial Unicode MS"/>
                    <w:spacing w:val="0"/>
                    <w:w w:val="100"/>
                    <w:position w:val="0"/>
                    <w:sz w:val="48"/>
                    <w:szCs w:val="48"/>
                  </w:rPr>
                </w:r>
              </w:p>
              <w:p>
                <w:pPr>
                  <w:spacing w:before="0" w:after="0" w:line="262" w:lineRule="exact"/>
                  <w:ind w:left="2315"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无锡自抛光共聚物防污漆</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5.jpg"/><Relationship Id="rId10" Type="http://schemas.openxmlformats.org/officeDocument/2006/relationships/hyperlink" Target="http://www.international-mari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PdfGen</dc:creator>
  <cp:keywords>Chinese Simplified Marine Coatings Intersmooth 365 SPC China 无锡自抛光共聚物防污漆 Intersmooth 1 07/07/2009 Intersmooth 365 SPC I 2019 chi-s</cp:keywords>
  <dc:subject>Technical Datasheet</dc:subject>
  <dc:title>Intersmooth 365 SPC</dc:title>
  <dcterms:created xsi:type="dcterms:W3CDTF">2015-07-27T15:52:05Z</dcterms:created>
  <dcterms:modified xsi:type="dcterms:W3CDTF">2015-07-27T15:52:05Z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2009-07-08T00:00:00Z</vt:filetime>
  </property>
  <property fmtid="{D5CDD505-2E9C-101B-9397-08002B2CF9AE}" pid="3" name="LastSaved">
    <vt:filetime>2015-07-27T00:00:00Z</vt:filetime>
  </property>
</Properties>
</file>